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0DF1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sz w:val="44"/>
          <w:szCs w:val="44"/>
          <w:lang w:val="en-US" w:eastAsia="zh-CN"/>
        </w:rPr>
        <w:t>盐湖区2025年大渠办东孙坞村区级</w:t>
      </w:r>
    </w:p>
    <w:p w14:paraId="2C52AF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sz w:val="44"/>
          <w:szCs w:val="44"/>
          <w:lang w:val="en-US" w:eastAsia="zh-CN"/>
        </w:rPr>
        <w:t>高标准农田补建项目情况</w:t>
      </w:r>
    </w:p>
    <w:p w14:paraId="091913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1F9F341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建设规模1990.19亩，计划总投资570万元，实施地点为盐湖区大渠办东孙坞村共1乡镇（办）1行政村。主要建设内容包括：在项目区实施深松耕面积1990.19亩；增施商品有机肥1990.19亩；配套机井12眼，铺设De110PE(0.6Mpa)灌溉管道17.791km；整修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田间路4.887km。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1060001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yYjUyNGFiMmJmZWU4OGE1MGY3MjVjNGFkMTg2ZDcifQ=="/>
  </w:docVars>
  <w:rsids>
    <w:rsidRoot w:val="7461711A"/>
    <w:rsid w:val="5F6A7FBB"/>
    <w:rsid w:val="74617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Office_12.8.2.1116_F1E327BC-269C-435d-A152-05C5408002CA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2024-06-03T10:01:00Z</dcterms:created>
  <dc:creator>Administrator</dc:creator>
  <cp:lastModifiedBy>会打洞的土拨鼠</cp:lastModifiedBy>
  <cp:lastPrinted>2025-05-06T09:36:24Z</cp:lastPrinted>
  <dcterms:modified xsi:type="dcterms:W3CDTF">2025-05-06T09:37:06Z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2052-12.8.2.1116</vt:lpwstr>
  </property>
  <property fmtid="{D5CDD505-2E9C-101B-9397-08002B2CF9AE}" pid="3" name="ICV">
    <vt:lpwstr>0AD8BAE77CC747CD828D7A91A4D5ABCF_11</vt:lpwstr>
  </property>
</Properties>
</file>