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left"/>
        <w:rPr>
          <w:rFonts w:ascii="宋体" w:hAnsi="宋体" w:eastAsia="宋体" w:cs="宋体"/>
          <w:kern w:val="0"/>
          <w:sz w:val="24"/>
          <w:szCs w:val="24"/>
        </w:rPr>
      </w:pPr>
      <w:r>
        <w:rPr>
          <w:rFonts w:hint="eastAsia" w:ascii="黑体" w:hAnsi="黑体" w:eastAsia="黑体" w:cs="宋体"/>
          <w:kern w:val="0"/>
          <w:sz w:val="32"/>
          <w:szCs w:val="32"/>
        </w:rPr>
        <w:t>附件</w:t>
      </w:r>
      <w:r>
        <w:rPr>
          <w:rFonts w:ascii="黑体" w:hAnsi="黑体" w:eastAsia="黑体" w:cs="宋体"/>
          <w:kern w:val="0"/>
          <w:sz w:val="32"/>
          <w:szCs w:val="32"/>
        </w:rPr>
        <w:t>2</w:t>
      </w:r>
    </w:p>
    <w:p>
      <w:pPr>
        <w:widowControl/>
        <w:spacing w:line="58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2024—2026年运城市盐湖区农机购置补贴操作程序</w:t>
      </w:r>
    </w:p>
    <w:p>
      <w:pPr>
        <w:widowControl/>
        <w:spacing w:line="580" w:lineRule="exact"/>
        <w:ind w:firstLine="645"/>
        <w:rPr>
          <w:rFonts w:ascii="仿宋_GB2312" w:hAnsi="宋体" w:eastAsia="仿宋_GB2312" w:cs="宋体"/>
          <w:spacing w:val="-6"/>
          <w:kern w:val="0"/>
          <w:sz w:val="32"/>
          <w:szCs w:val="32"/>
        </w:rPr>
      </w:pPr>
    </w:p>
    <w:p>
      <w:pPr>
        <w:widowControl/>
        <w:spacing w:line="580" w:lineRule="exact"/>
        <w:ind w:firstLine="645"/>
        <w:rPr>
          <w:rFonts w:ascii="宋体" w:hAnsi="宋体" w:eastAsia="宋体" w:cs="宋体"/>
          <w:kern w:val="0"/>
          <w:sz w:val="24"/>
          <w:szCs w:val="24"/>
        </w:rPr>
      </w:pPr>
      <w:r>
        <w:rPr>
          <w:rFonts w:hint="eastAsia" w:ascii="仿宋_GB2312" w:hAnsi="宋体" w:eastAsia="仿宋_GB2312" w:cs="宋体"/>
          <w:spacing w:val="-6"/>
          <w:kern w:val="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区</w:t>
      </w:r>
      <w:r>
        <w:rPr>
          <w:rFonts w:ascii="仿宋_GB2312" w:hAnsi="宋体" w:eastAsia="仿宋_GB2312" w:cs="宋体"/>
          <w:spacing w:val="-6"/>
          <w:kern w:val="0"/>
          <w:sz w:val="32"/>
          <w:szCs w:val="32"/>
        </w:rPr>
        <w:t>现代农业发展中心</w:t>
      </w:r>
      <w:r>
        <w:rPr>
          <w:rFonts w:hint="eastAsia" w:ascii="仿宋_GB2312" w:hAnsi="宋体" w:eastAsia="仿宋_GB2312" w:cs="宋体"/>
          <w:spacing w:val="-6"/>
          <w:kern w:val="0"/>
          <w:sz w:val="32"/>
          <w:szCs w:val="32"/>
        </w:rPr>
        <w:t>或使用手机APP（可登录山西农机化信息网相关网页通过扫描二维码的方式下载安装“农机购置补贴”APP）提出补贴资金申领事项，签署告知承诺书，承诺购买行为、发票、购机价格等信息真实有效，按相关规定申办补贴。实行牌证管理机具，要先行办理牌证照。</w:t>
      </w:r>
    </w:p>
    <w:p>
      <w:pPr>
        <w:widowControl/>
        <w:spacing w:line="580" w:lineRule="exact"/>
        <w:ind w:firstLine="645"/>
        <w:rPr>
          <w:rFonts w:ascii="宋体" w:hAnsi="宋体" w:eastAsia="宋体" w:cs="宋体"/>
          <w:kern w:val="0"/>
          <w:sz w:val="24"/>
          <w:szCs w:val="24"/>
        </w:rPr>
      </w:pPr>
      <w:r>
        <w:rPr>
          <w:rFonts w:hint="eastAsia" w:ascii="仿宋_GB2312" w:hAnsi="宋体" w:eastAsia="仿宋_GB2312" w:cs="宋体"/>
          <w:kern w:val="0"/>
          <w:sz w:val="32"/>
          <w:szCs w:val="32"/>
        </w:rPr>
        <w:t>农机购置与应用补贴政策实施工作按以下流程操作。</w:t>
      </w:r>
    </w:p>
    <w:p>
      <w:pPr>
        <w:widowControl/>
        <w:spacing w:line="580" w:lineRule="exact"/>
        <w:ind w:firstLine="645"/>
        <w:rPr>
          <w:rFonts w:ascii="宋体" w:hAnsi="宋体" w:eastAsia="宋体" w:cs="宋体"/>
          <w:kern w:val="0"/>
          <w:sz w:val="24"/>
          <w:szCs w:val="24"/>
        </w:rPr>
      </w:pPr>
      <w:r>
        <w:rPr>
          <w:rFonts w:hint="eastAsia" w:ascii="黑体" w:hAnsi="黑体" w:eastAsia="黑体" w:cs="宋体"/>
          <w:color w:val="000000"/>
          <w:kern w:val="0"/>
          <w:sz w:val="32"/>
          <w:szCs w:val="32"/>
        </w:rPr>
        <w:t>一、发布实施规定</w:t>
      </w:r>
    </w:p>
    <w:p>
      <w:pPr>
        <w:widowControl/>
        <w:spacing w:line="580" w:lineRule="exact"/>
        <w:ind w:firstLine="645"/>
        <w:rPr>
          <w:rFonts w:ascii="宋体" w:hAnsi="宋体" w:eastAsia="宋体" w:cs="宋体"/>
          <w:kern w:val="0"/>
          <w:sz w:val="24"/>
          <w:szCs w:val="24"/>
        </w:rPr>
      </w:pPr>
      <w:r>
        <w:rPr>
          <w:rFonts w:hint="eastAsia" w:ascii="仿宋_GB2312" w:hAnsi="宋体" w:eastAsia="仿宋_GB2312" w:cs="宋体"/>
          <w:kern w:val="0"/>
          <w:sz w:val="32"/>
          <w:szCs w:val="32"/>
        </w:rPr>
        <w:t>区</w:t>
      </w:r>
      <w:r>
        <w:rPr>
          <w:rFonts w:ascii="仿宋_GB2312" w:hAnsi="宋体" w:eastAsia="仿宋_GB2312" w:cs="宋体"/>
          <w:kern w:val="0"/>
          <w:sz w:val="32"/>
          <w:szCs w:val="32"/>
        </w:rPr>
        <w:t>农业</w:t>
      </w:r>
      <w:r>
        <w:rPr>
          <w:rFonts w:hint="eastAsia" w:ascii="仿宋_GB2312" w:hAnsi="宋体" w:eastAsia="仿宋_GB2312" w:cs="宋体"/>
          <w:kern w:val="0"/>
          <w:sz w:val="32"/>
          <w:szCs w:val="32"/>
        </w:rPr>
        <w:t>、财政部门按职责分工和有关规定发布盐湖区农机购置与应用补贴实施方案、操作程序、补贴机具信息表、咨询投诉举报电话等信息。</w:t>
      </w:r>
    </w:p>
    <w:p>
      <w:pPr>
        <w:widowControl/>
        <w:spacing w:line="580" w:lineRule="exact"/>
        <w:ind w:firstLine="645"/>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 xml:space="preserve">二、自主购机 </w:t>
      </w:r>
    </w:p>
    <w:p>
      <w:pPr>
        <w:widowControl/>
        <w:spacing w:line="58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购机者自主选择购买机具，按市场化原则自行与农机产销企业协商确定购机价格与支付方式，原则上购机价格在5000元以上的鼓励非现金方式支付购机款，并对交易行为真实性、有效性 和可能发生的纠纷承担法律责任。 </w:t>
      </w:r>
    </w:p>
    <w:p>
      <w:pPr>
        <w:widowControl/>
        <w:spacing w:line="580" w:lineRule="exact"/>
        <w:ind w:firstLine="645"/>
        <w:rPr>
          <w:rFonts w:ascii="宋体" w:hAnsi="宋体" w:eastAsia="宋体" w:cs="宋体"/>
          <w:b/>
          <w:bCs/>
          <w:kern w:val="0"/>
          <w:sz w:val="24"/>
          <w:szCs w:val="24"/>
        </w:rPr>
      </w:pPr>
      <w:r>
        <w:rPr>
          <w:rFonts w:ascii="仿宋_GB2312" w:hAnsi="宋体" w:eastAsia="仿宋_GB2312" w:cs="宋体"/>
          <w:b/>
          <w:bCs/>
          <w:kern w:val="0"/>
          <w:sz w:val="32"/>
          <w:szCs w:val="32"/>
        </w:rPr>
        <w:t xml:space="preserve">三、受理补贴申请 </w:t>
      </w:r>
    </w:p>
    <w:p>
      <w:pPr>
        <w:widowControl/>
        <w:spacing w:line="580" w:lineRule="exact"/>
        <w:ind w:firstLine="615"/>
        <w:jc w:val="left"/>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全面实行办理服务系统常年连续开放，逐步</w:t>
      </w:r>
      <w:r>
        <w:rPr>
          <w:rFonts w:hint="eastAsia" w:ascii="仿宋_GB2312" w:hAnsi="宋体" w:eastAsia="仿宋_GB2312" w:cs="宋体"/>
          <w:color w:val="000000"/>
          <w:spacing w:val="-6"/>
          <w:kern w:val="0"/>
          <w:sz w:val="32"/>
          <w:szCs w:val="32"/>
        </w:rPr>
        <w:t>推广使用带有人脸识别功能的手机APP等信息化技术，方便购机者随时在线提交补贴申请。</w:t>
      </w:r>
      <w:r>
        <w:rPr>
          <w:rFonts w:hint="eastAsia" w:ascii="仿宋_GB2312" w:hAnsi="宋体" w:eastAsia="仿宋_GB2312" w:cs="宋体"/>
          <w:spacing w:val="-6"/>
          <w:kern w:val="0"/>
          <w:sz w:val="32"/>
          <w:szCs w:val="32"/>
        </w:rPr>
        <w:t>为引导购机者在录入信息后，及时向农业农村部门提交补贴申请资料。购机者提供机具核验、补贴申请受理、牌证管理等一站式服务，加快实现购机者线下申领补贴“最多跑一次”“最多跑一地”。区农机购置与应用补贴资金申请数量达到或超过当年可用资金（含结转资金、调剂资金）时，购机者提交的补贴申请可继续录入进行预登记，但应及时告知购机者有关情况。</w:t>
      </w:r>
    </w:p>
    <w:p>
      <w:pPr>
        <w:widowControl/>
        <w:spacing w:line="580" w:lineRule="exact"/>
        <w:ind w:firstLine="645"/>
        <w:jc w:val="left"/>
        <w:rPr>
          <w:rFonts w:ascii="宋体" w:hAnsi="宋体" w:eastAsia="宋体" w:cs="宋体"/>
          <w:kern w:val="0"/>
          <w:sz w:val="24"/>
          <w:szCs w:val="24"/>
        </w:rPr>
      </w:pPr>
      <w:r>
        <w:rPr>
          <w:rFonts w:hint="eastAsia" w:ascii="黑体" w:hAnsi="黑体" w:eastAsia="黑体" w:cs="宋体"/>
          <w:color w:val="000000"/>
          <w:kern w:val="0"/>
          <w:sz w:val="32"/>
          <w:szCs w:val="32"/>
        </w:rPr>
        <w:t>四、审验公示信息</w:t>
      </w:r>
    </w:p>
    <w:p>
      <w:pPr>
        <w:widowControl/>
        <w:spacing w:line="580" w:lineRule="exact"/>
        <w:ind w:firstLine="660"/>
        <w:jc w:val="left"/>
        <w:rPr>
          <w:rFonts w:ascii="宋体" w:hAnsi="宋体" w:eastAsia="宋体" w:cs="宋体"/>
          <w:kern w:val="0"/>
          <w:sz w:val="24"/>
          <w:szCs w:val="24"/>
        </w:rPr>
      </w:pPr>
      <w:r>
        <w:rPr>
          <w:rFonts w:hint="eastAsia" w:ascii="仿宋_GB2312" w:hAnsi="宋体" w:eastAsia="仿宋_GB2312" w:cs="宋体"/>
          <w:color w:val="000000"/>
          <w:spacing w:val="6"/>
          <w:kern w:val="0"/>
          <w:sz w:val="32"/>
          <w:szCs w:val="32"/>
        </w:rPr>
        <w:t>农业部门要按照《山西省农机购置补贴机具核验工作要点（试行）》要求的规定，对申请补贴相关资料进行形式审核，</w:t>
      </w:r>
      <w:r>
        <w:rPr>
          <w:rFonts w:hint="eastAsia" w:ascii="仿宋_GB2312" w:hAnsi="宋体" w:eastAsia="仿宋_GB2312" w:cs="宋体"/>
          <w:spacing w:val="6"/>
          <w:kern w:val="0"/>
          <w:sz w:val="32"/>
          <w:szCs w:val="32"/>
        </w:rPr>
        <w:t>对补贴机具进行逐台核验，其中安装类、大型不方便移动类机具免于现场实物核验</w:t>
      </w:r>
      <w:r>
        <w:rPr>
          <w:rFonts w:hint="eastAsia" w:ascii="仿宋_GB2312" w:hAnsi="宋体" w:eastAsia="仿宋_GB2312" w:cs="宋体"/>
          <w:color w:val="000000"/>
          <w:spacing w:val="6"/>
          <w:kern w:val="0"/>
          <w:sz w:val="32"/>
          <w:szCs w:val="32"/>
        </w:rPr>
        <w:t>。在收到购机者补贴申请后，应在2个工作日内做出是否受理的决定，对因资料不齐全等原因无法受理的，应注明原因，并按原渠道退回申请；对符合条件可以受理的，应于13个工作日内（不含公示时间）完成相关核验工作。</w:t>
      </w:r>
      <w:r>
        <w:rPr>
          <w:rFonts w:hint="eastAsia" w:ascii="仿宋_GB2312" w:hAnsi="宋体" w:eastAsia="仿宋_GB2312" w:cs="宋体"/>
          <w:spacing w:val="6"/>
          <w:kern w:val="0"/>
          <w:sz w:val="32"/>
          <w:szCs w:val="32"/>
        </w:rPr>
        <w:t>并</w:t>
      </w:r>
      <w:r>
        <w:rPr>
          <w:rFonts w:hint="eastAsia" w:ascii="仿宋_GB2312" w:hAnsi="宋体" w:eastAsia="仿宋_GB2312" w:cs="宋体"/>
          <w:color w:val="000000"/>
          <w:spacing w:val="6"/>
          <w:kern w:val="0"/>
          <w:sz w:val="32"/>
          <w:szCs w:val="32"/>
        </w:rPr>
        <w:t>在农机购置与应用补贴信息公开专栏实时公布核验通过的补贴申请信息，公示时间为5个工作日。公示结束后，汇总形成</w:t>
      </w:r>
      <w:r>
        <w:rPr>
          <w:rFonts w:hint="eastAsia" w:ascii="仿宋_GB2312" w:hAnsi="宋体" w:eastAsia="仿宋_GB2312" w:cs="宋体"/>
          <w:spacing w:val="6"/>
          <w:kern w:val="0"/>
          <w:sz w:val="32"/>
          <w:szCs w:val="32"/>
        </w:rPr>
        <w:t>农机购置补贴资金结算明细表（见附表）等有关材料，报送区财政</w:t>
      </w:r>
      <w:r>
        <w:rPr>
          <w:rFonts w:ascii="仿宋_GB2312" w:hAnsi="宋体" w:eastAsia="仿宋_GB2312" w:cs="宋体"/>
          <w:spacing w:val="6"/>
          <w:kern w:val="0"/>
          <w:sz w:val="32"/>
          <w:szCs w:val="32"/>
        </w:rPr>
        <w:t>局</w:t>
      </w:r>
      <w:r>
        <w:rPr>
          <w:rFonts w:hint="eastAsia" w:ascii="仿宋_GB2312" w:hAnsi="宋体" w:eastAsia="仿宋_GB2312" w:cs="宋体"/>
          <w:spacing w:val="6"/>
          <w:kern w:val="0"/>
          <w:sz w:val="32"/>
          <w:szCs w:val="32"/>
        </w:rPr>
        <w:t>。</w:t>
      </w:r>
    </w:p>
    <w:p>
      <w:pPr>
        <w:widowControl/>
        <w:spacing w:line="580" w:lineRule="exact"/>
        <w:ind w:firstLine="645"/>
        <w:jc w:val="left"/>
        <w:rPr>
          <w:rFonts w:ascii="宋体" w:hAnsi="宋体" w:eastAsia="宋体" w:cs="宋体"/>
          <w:kern w:val="0"/>
          <w:sz w:val="24"/>
          <w:szCs w:val="24"/>
        </w:rPr>
      </w:pPr>
      <w:r>
        <w:rPr>
          <w:rFonts w:hint="eastAsia" w:ascii="黑体" w:hAnsi="黑体" w:eastAsia="黑体" w:cs="宋体"/>
          <w:color w:val="000000"/>
          <w:kern w:val="0"/>
          <w:sz w:val="32"/>
          <w:szCs w:val="32"/>
        </w:rPr>
        <w:t>五、兑付补贴资金</w:t>
      </w:r>
    </w:p>
    <w:p>
      <w:pPr>
        <w:widowControl/>
        <w:spacing w:line="580" w:lineRule="exact"/>
        <w:ind w:firstLine="645"/>
        <w:rPr>
          <w:rFonts w:ascii="宋体" w:hAnsi="宋体" w:eastAsia="宋体" w:cs="宋体"/>
          <w:kern w:val="0"/>
          <w:sz w:val="24"/>
          <w:szCs w:val="24"/>
        </w:rPr>
      </w:pPr>
      <w:r>
        <w:rPr>
          <w:rFonts w:hint="eastAsia" w:ascii="仿宋_GB2312" w:hAnsi="宋体" w:eastAsia="仿宋_GB2312" w:cs="宋体"/>
          <w:spacing w:val="-6"/>
          <w:kern w:val="0"/>
          <w:sz w:val="32"/>
          <w:szCs w:val="32"/>
        </w:rPr>
        <w:t>区财政</w:t>
      </w:r>
      <w:r>
        <w:rPr>
          <w:rFonts w:ascii="仿宋_GB2312" w:hAnsi="宋体" w:eastAsia="仿宋_GB2312" w:cs="宋体"/>
          <w:spacing w:val="-6"/>
          <w:kern w:val="0"/>
          <w:sz w:val="32"/>
          <w:szCs w:val="32"/>
        </w:rPr>
        <w:t>局</w:t>
      </w:r>
      <w:r>
        <w:rPr>
          <w:rFonts w:hint="eastAsia" w:ascii="仿宋_GB2312" w:hAnsi="宋体" w:eastAsia="仿宋_GB2312" w:cs="宋体"/>
          <w:spacing w:val="-6"/>
          <w:kern w:val="0"/>
          <w:sz w:val="32"/>
          <w:szCs w:val="32"/>
        </w:rPr>
        <w:t>审核区</w:t>
      </w:r>
      <w:r>
        <w:rPr>
          <w:rFonts w:ascii="仿宋_GB2312" w:hAnsi="宋体" w:eastAsia="仿宋_GB2312" w:cs="宋体"/>
          <w:spacing w:val="-6"/>
          <w:kern w:val="0"/>
          <w:sz w:val="32"/>
          <w:szCs w:val="32"/>
        </w:rPr>
        <w:t>农业</w:t>
      </w:r>
      <w:r>
        <w:rPr>
          <w:rFonts w:hint="eastAsia" w:ascii="仿宋_GB2312" w:hAnsi="宋体" w:eastAsia="仿宋_GB2312" w:cs="宋体"/>
          <w:spacing w:val="-6"/>
          <w:kern w:val="0"/>
          <w:sz w:val="32"/>
          <w:szCs w:val="32"/>
        </w:rPr>
        <w:t>部门提交的资金兑付申请与有关材料，对符合补贴要求的兑付申请，按照先操作办理服务系统后通过</w:t>
      </w:r>
      <w:r>
        <w:rPr>
          <w:rFonts w:hint="eastAsia" w:ascii="仿宋_GB2312" w:hAnsi="宋体" w:eastAsia="仿宋_GB2312" w:cs="宋体"/>
          <w:spacing w:val="-6"/>
          <w:kern w:val="0"/>
          <w:sz w:val="32"/>
          <w:szCs w:val="32"/>
          <w:lang w:eastAsia="zh-CN"/>
        </w:rPr>
        <w:t>惠民惠农“一卡通”系统</w:t>
      </w:r>
      <w:r>
        <w:rPr>
          <w:rFonts w:hint="eastAsia" w:ascii="仿宋_GB2312" w:hAnsi="宋体" w:eastAsia="仿宋_GB2312" w:cs="宋体"/>
          <w:spacing w:val="-6"/>
          <w:kern w:val="0"/>
          <w:sz w:val="32"/>
          <w:szCs w:val="32"/>
        </w:rPr>
        <w:t>支付的程序，于15个工作日内向符合要求的购机者兑付资金。严禁挤占挪用农机购置与应用补贴资金。</w:t>
      </w:r>
      <w:r>
        <w:rPr>
          <w:rFonts w:hint="eastAsia" w:ascii="仿宋_GB2312" w:hAnsi="宋体" w:eastAsia="仿宋_GB2312" w:cs="宋体"/>
          <w:color w:val="000000"/>
          <w:spacing w:val="-6"/>
          <w:kern w:val="0"/>
          <w:sz w:val="32"/>
          <w:szCs w:val="32"/>
        </w:rPr>
        <w:t>因资金不足或加强监管等原因需要延期兑付的，</w:t>
      </w:r>
      <w:r>
        <w:rPr>
          <w:rFonts w:hint="eastAsia" w:ascii="仿宋_GB2312" w:hAnsi="宋体" w:eastAsia="仿宋_GB2312" w:cs="宋体"/>
          <w:spacing w:val="-6"/>
          <w:kern w:val="0"/>
          <w:sz w:val="32"/>
          <w:szCs w:val="32"/>
        </w:rPr>
        <w:t>应告知购机者，并及时与区农业农村局联合向上一级财政部门和农业农村局报告资金供需情况。补贴申领原则上当年有效，因当年财政补贴资金规模不够、办理手</w:t>
      </w:r>
      <w:r>
        <w:rPr>
          <w:rFonts w:hint="eastAsia" w:ascii="仿宋_GB2312" w:hAnsi="宋体" w:eastAsia="仿宋_GB2312" w:cs="宋体"/>
          <w:color w:val="000000"/>
          <w:spacing w:val="-6"/>
          <w:kern w:val="0"/>
          <w:sz w:val="32"/>
          <w:szCs w:val="32"/>
        </w:rPr>
        <w:t>续时间紧张等无法享受补贴的，可在下一个年度优先兑付。因违规、退货等原因退回的补贴资金由县级财政部门纳入补贴资金计划，继续使用。退货档案材料由经销企业交区现代</w:t>
      </w:r>
      <w:r>
        <w:rPr>
          <w:rFonts w:ascii="仿宋_GB2312" w:hAnsi="宋体" w:eastAsia="仿宋_GB2312" w:cs="宋体"/>
          <w:color w:val="000000"/>
          <w:spacing w:val="-6"/>
          <w:kern w:val="0"/>
          <w:sz w:val="32"/>
          <w:szCs w:val="32"/>
        </w:rPr>
        <w:t>农业发展中心</w:t>
      </w:r>
      <w:r>
        <w:rPr>
          <w:rFonts w:hint="eastAsia" w:ascii="仿宋_GB2312" w:hAnsi="宋体" w:eastAsia="仿宋_GB2312" w:cs="宋体"/>
          <w:color w:val="000000"/>
          <w:spacing w:val="-6"/>
          <w:kern w:val="0"/>
          <w:sz w:val="32"/>
          <w:szCs w:val="32"/>
        </w:rPr>
        <w:t>保存。</w:t>
      </w:r>
    </w:p>
    <w:p>
      <w:pPr>
        <w:widowControl/>
        <w:spacing w:line="58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补贴政策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可自主使用、依法依规处置。</w:t>
      </w:r>
    </w:p>
    <w:p>
      <w:pPr>
        <w:widowControl/>
        <w:spacing w:line="570" w:lineRule="atLeast"/>
        <w:jc w:val="left"/>
        <w:rPr>
          <w:rFonts w:hint="eastAsia" w:ascii="仿宋_GB2312" w:hAnsi="宋体" w:eastAsia="仿宋_GB2312" w:cs="宋体"/>
          <w:kern w:val="0"/>
          <w:sz w:val="32"/>
          <w:szCs w:val="32"/>
        </w:rPr>
      </w:pPr>
    </w:p>
    <w:p>
      <w:pPr>
        <w:widowControl/>
        <w:spacing w:line="570" w:lineRule="atLeast"/>
        <w:jc w:val="left"/>
        <w:rPr>
          <w:rFonts w:hint="eastAsia" w:ascii="仿宋_GB2312" w:hAnsi="宋体" w:eastAsia="仿宋_GB2312" w:cs="宋体"/>
          <w:kern w:val="0"/>
          <w:sz w:val="32"/>
          <w:szCs w:val="32"/>
        </w:rPr>
      </w:pPr>
    </w:p>
    <w:p>
      <w:pPr>
        <w:rPr>
          <w:rFonts w:hint="eastAsia" w:ascii="仿宋_GB2312" w:hAnsi="宋体" w:eastAsia="仿宋_GB2312" w:cs="宋体"/>
          <w:kern w:val="0"/>
          <w:sz w:val="32"/>
          <w:szCs w:val="32"/>
        </w:rPr>
        <w:sectPr>
          <w:headerReference r:id="rId3" w:type="default"/>
          <w:footerReference r:id="rId4" w:type="default"/>
          <w:pgSz w:w="11906" w:h="16838"/>
          <w:pgMar w:top="1984" w:right="1474" w:bottom="1701" w:left="1587" w:header="851" w:footer="1162" w:gutter="0"/>
          <w:pgNumType w:fmt="numberInDash"/>
          <w:cols w:space="0" w:num="1"/>
          <w:rtlGutter w:val="0"/>
          <w:docGrid w:type="lines" w:linePitch="315" w:charSpace="0"/>
        </w:sectPr>
      </w:pPr>
    </w:p>
    <w:p>
      <w:pPr>
        <w:rPr>
          <w:rFonts w:ascii="宋体" w:hAnsi="宋体" w:eastAsia="仿宋_GB2312" w:cs="宋体"/>
          <w:kern w:val="0"/>
          <w:sz w:val="24"/>
          <w:szCs w:val="24"/>
        </w:rPr>
      </w:pPr>
      <w:r>
        <w:rPr>
          <w:rFonts w:hint="eastAsia" w:ascii="仿宋_GB2312" w:hAnsi="宋体" w:eastAsia="仿宋_GB2312" w:cs="宋体"/>
          <w:kern w:val="0"/>
          <w:sz w:val="32"/>
          <w:szCs w:val="32"/>
        </w:rPr>
        <w:t>附表</w:t>
      </w:r>
    </w:p>
    <w:p>
      <w:pPr>
        <w:widowControl/>
        <w:spacing w:line="585" w:lineRule="atLeas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农机购置与应用补贴发放明细表</w:t>
      </w:r>
    </w:p>
    <w:p>
      <w:pPr>
        <w:widowControl/>
        <w:spacing w:line="585" w:lineRule="atLeast"/>
        <w:rPr>
          <w:rFonts w:ascii="仿宋_GB2312" w:hAnsi="宋体" w:eastAsia="仿宋_GB2312" w:cs="宋体"/>
          <w:kern w:val="0"/>
          <w:sz w:val="30"/>
          <w:szCs w:val="30"/>
        </w:rPr>
      </w:pPr>
      <w:r>
        <w:rPr>
          <w:rFonts w:hint="eastAsia" w:ascii="仿宋_GB2312" w:hAnsi="宋体" w:eastAsia="仿宋_GB2312" w:cs="宋体"/>
          <w:kern w:val="0"/>
          <w:sz w:val="30"/>
          <w:szCs w:val="30"/>
        </w:rPr>
        <w:t>填报单位(盖 章)：                                                 填报时间：   年 月 日</w:t>
      </w:r>
    </w:p>
    <w:tbl>
      <w:tblPr>
        <w:tblStyle w:val="7"/>
        <w:tblW w:w="13358" w:type="dxa"/>
        <w:tblInd w:w="0" w:type="dxa"/>
        <w:tblLayout w:type="fixed"/>
        <w:tblCellMar>
          <w:top w:w="0" w:type="dxa"/>
          <w:left w:w="0" w:type="dxa"/>
          <w:bottom w:w="0" w:type="dxa"/>
          <w:right w:w="0" w:type="dxa"/>
        </w:tblCellMar>
      </w:tblPr>
      <w:tblGrid>
        <w:gridCol w:w="2826"/>
        <w:gridCol w:w="2000"/>
        <w:gridCol w:w="1430"/>
        <w:gridCol w:w="1962"/>
        <w:gridCol w:w="2216"/>
        <w:gridCol w:w="2924"/>
      </w:tblGrid>
      <w:tr>
        <w:tblPrEx>
          <w:tblCellMar>
            <w:top w:w="0" w:type="dxa"/>
            <w:left w:w="0" w:type="dxa"/>
            <w:bottom w:w="0" w:type="dxa"/>
            <w:right w:w="0" w:type="dxa"/>
          </w:tblCellMar>
        </w:tblPrEx>
        <w:trPr>
          <w:trHeight w:val="1156" w:hRule="atLeast"/>
        </w:trPr>
        <w:tc>
          <w:tcPr>
            <w:tcW w:w="2826" w:type="dxa"/>
            <w:tcBorders>
              <w:top w:val="single" w:color="auto" w:sz="12" w:space="0"/>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kern w:val="0"/>
                <w:sz w:val="24"/>
                <w:szCs w:val="24"/>
              </w:rPr>
            </w:pPr>
            <w:r>
              <w:rPr>
                <w:rFonts w:hint="eastAsia" w:ascii="仿宋_GB2312" w:hAnsi="宋体" w:eastAsia="仿宋_GB2312" w:cs="宋体"/>
                <w:kern w:val="0"/>
                <w:sz w:val="30"/>
                <w:szCs w:val="30"/>
              </w:rPr>
              <w:t>申请表编号</w:t>
            </w:r>
          </w:p>
        </w:tc>
        <w:tc>
          <w:tcPr>
            <w:tcW w:w="2000"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kern w:val="0"/>
                <w:sz w:val="24"/>
                <w:szCs w:val="24"/>
              </w:rPr>
            </w:pPr>
            <w:r>
              <w:rPr>
                <w:rFonts w:hint="eastAsia" w:ascii="仿宋_GB2312" w:hAnsi="宋体" w:eastAsia="仿宋_GB2312" w:cs="宋体"/>
                <w:kern w:val="0"/>
                <w:sz w:val="30"/>
                <w:szCs w:val="30"/>
              </w:rPr>
              <w:t>购机者姓名</w:t>
            </w:r>
          </w:p>
        </w:tc>
        <w:tc>
          <w:tcPr>
            <w:tcW w:w="1430"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kern w:val="0"/>
                <w:sz w:val="24"/>
                <w:szCs w:val="24"/>
              </w:rPr>
            </w:pPr>
            <w:r>
              <w:rPr>
                <w:rFonts w:hint="eastAsia" w:ascii="仿宋_GB2312" w:hAnsi="宋体" w:eastAsia="仿宋_GB2312" w:cs="宋体"/>
                <w:kern w:val="0"/>
                <w:sz w:val="30"/>
                <w:szCs w:val="30"/>
              </w:rPr>
              <w:t>机具名称</w:t>
            </w:r>
          </w:p>
        </w:tc>
        <w:tc>
          <w:tcPr>
            <w:tcW w:w="1962"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kern w:val="0"/>
                <w:sz w:val="24"/>
                <w:szCs w:val="24"/>
              </w:rPr>
            </w:pPr>
            <w:r>
              <w:rPr>
                <w:rFonts w:hint="eastAsia" w:ascii="仿宋_GB2312" w:hAnsi="宋体" w:eastAsia="仿宋_GB2312" w:cs="宋体"/>
                <w:kern w:val="0"/>
                <w:sz w:val="30"/>
                <w:szCs w:val="30"/>
              </w:rPr>
              <w:t>机具型号</w:t>
            </w:r>
          </w:p>
        </w:tc>
        <w:tc>
          <w:tcPr>
            <w:tcW w:w="2216" w:type="dxa"/>
            <w:tcBorders>
              <w:top w:val="single" w:color="auto" w:sz="12"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kern w:val="0"/>
                <w:sz w:val="24"/>
                <w:szCs w:val="24"/>
              </w:rPr>
            </w:pPr>
            <w:r>
              <w:rPr>
                <w:rFonts w:hint="eastAsia" w:ascii="仿宋_GB2312" w:hAnsi="宋体" w:eastAsia="仿宋_GB2312" w:cs="宋体"/>
                <w:kern w:val="0"/>
                <w:sz w:val="30"/>
                <w:szCs w:val="30"/>
              </w:rPr>
              <w:t>补贴金额（元）</w:t>
            </w:r>
          </w:p>
        </w:tc>
        <w:tc>
          <w:tcPr>
            <w:tcW w:w="2924" w:type="dxa"/>
            <w:tcBorders>
              <w:top w:val="single" w:color="auto" w:sz="12" w:space="0"/>
              <w:left w:val="nil"/>
              <w:bottom w:val="single" w:color="auto" w:sz="6" w:space="0"/>
              <w:right w:val="single" w:color="auto" w:sz="12" w:space="0"/>
            </w:tcBorders>
            <w:tcMar>
              <w:top w:w="0" w:type="dxa"/>
              <w:left w:w="105" w:type="dxa"/>
              <w:bottom w:w="0" w:type="dxa"/>
              <w:right w:w="105" w:type="dxa"/>
            </w:tcMar>
            <w:vAlign w:val="center"/>
          </w:tcPr>
          <w:p>
            <w:pPr>
              <w:widowControl/>
              <w:wordWrap w:val="0"/>
              <w:spacing w:line="585" w:lineRule="atLeast"/>
              <w:jc w:val="center"/>
              <w:rPr>
                <w:rFonts w:ascii="宋体" w:hAnsi="宋体" w:eastAsia="宋体" w:cs="宋体"/>
                <w:kern w:val="0"/>
                <w:sz w:val="24"/>
                <w:szCs w:val="24"/>
              </w:rPr>
            </w:pPr>
            <w:r>
              <w:rPr>
                <w:rFonts w:hint="eastAsia" w:ascii="仿宋_GB2312" w:hAnsi="宋体" w:eastAsia="仿宋_GB2312" w:cs="宋体"/>
                <w:kern w:val="0"/>
                <w:sz w:val="30"/>
                <w:szCs w:val="30"/>
              </w:rPr>
              <w:t>银行卡号/银行账户</w:t>
            </w:r>
          </w:p>
        </w:tc>
      </w:tr>
      <w:tr>
        <w:tblPrEx>
          <w:tblCellMar>
            <w:top w:w="0" w:type="dxa"/>
            <w:left w:w="0" w:type="dxa"/>
            <w:bottom w:w="0" w:type="dxa"/>
            <w:right w:w="0" w:type="dxa"/>
          </w:tblCellMar>
        </w:tblPrEx>
        <w:trPr>
          <w:trHeight w:val="694" w:hRule="atLeast"/>
        </w:trPr>
        <w:tc>
          <w:tcPr>
            <w:tcW w:w="2826"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0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2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924"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94" w:hRule="atLeast"/>
        </w:trPr>
        <w:tc>
          <w:tcPr>
            <w:tcW w:w="2826"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0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2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924"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94" w:hRule="atLeast"/>
        </w:trPr>
        <w:tc>
          <w:tcPr>
            <w:tcW w:w="2826"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0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2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924"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94" w:hRule="atLeast"/>
        </w:trPr>
        <w:tc>
          <w:tcPr>
            <w:tcW w:w="2826"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0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2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924"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694" w:hRule="atLeast"/>
        </w:trPr>
        <w:tc>
          <w:tcPr>
            <w:tcW w:w="2826" w:type="dxa"/>
            <w:tcBorders>
              <w:top w:val="nil"/>
              <w:left w:val="single" w:color="auto" w:sz="12" w:space="0"/>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0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43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96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216"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924" w:type="dxa"/>
            <w:tcBorders>
              <w:top w:val="nil"/>
              <w:left w:val="nil"/>
              <w:bottom w:val="single" w:color="auto" w:sz="6"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7" w:hRule="atLeast"/>
        </w:trPr>
        <w:tc>
          <w:tcPr>
            <w:tcW w:w="2826" w:type="dxa"/>
            <w:tcBorders>
              <w:top w:val="nil"/>
              <w:left w:val="single" w:color="auto" w:sz="12" w:space="0"/>
              <w:bottom w:val="single" w:color="auto" w:sz="12" w:space="0"/>
              <w:right w:val="single" w:color="auto" w:sz="6" w:space="0"/>
            </w:tcBorders>
            <w:tcMar>
              <w:top w:w="0" w:type="dxa"/>
              <w:left w:w="105" w:type="dxa"/>
              <w:bottom w:w="0" w:type="dxa"/>
              <w:right w:w="105" w:type="dxa"/>
            </w:tcMar>
            <w:vAlign w:val="center"/>
          </w:tcPr>
          <w:p>
            <w:pPr>
              <w:widowControl/>
              <w:wordWrap w:val="0"/>
              <w:spacing w:line="585" w:lineRule="atLeast"/>
              <w:ind w:firstLine="150"/>
              <w:jc w:val="center"/>
              <w:rPr>
                <w:rFonts w:ascii="宋体" w:hAnsi="宋体" w:eastAsia="宋体" w:cs="宋体"/>
                <w:kern w:val="0"/>
                <w:sz w:val="24"/>
                <w:szCs w:val="24"/>
              </w:rPr>
            </w:pPr>
            <w:r>
              <w:rPr>
                <w:rFonts w:hint="eastAsia" w:ascii="仿宋_GB2312" w:hAnsi="宋体" w:eastAsia="仿宋_GB2312" w:cs="宋体"/>
                <w:kern w:val="0"/>
                <w:sz w:val="30"/>
                <w:szCs w:val="30"/>
              </w:rPr>
              <w:t>合  计</w:t>
            </w:r>
          </w:p>
        </w:tc>
        <w:tc>
          <w:tcPr>
            <w:tcW w:w="2000"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430"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1962"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216" w:type="dxa"/>
            <w:tcBorders>
              <w:top w:val="nil"/>
              <w:left w:val="nil"/>
              <w:bottom w:val="single" w:color="auto" w:sz="12" w:space="0"/>
              <w:right w:val="single" w:color="auto"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c>
          <w:tcPr>
            <w:tcW w:w="2924" w:type="dxa"/>
            <w:tcBorders>
              <w:top w:val="nil"/>
              <w:left w:val="nil"/>
              <w:bottom w:val="single" w:color="auto" w:sz="12" w:space="0"/>
              <w:right w:val="single" w:color="auto" w:sz="12"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p>
        </w:tc>
      </w:tr>
    </w:tbl>
    <w:p>
      <w:pPr>
        <w:widowControl/>
        <w:spacing w:line="585" w:lineRule="atLeast"/>
        <w:jc w:val="left"/>
        <w:rPr>
          <w:rFonts w:ascii="宋体" w:hAnsi="宋体" w:eastAsia="宋体" w:cs="宋体"/>
          <w:kern w:val="0"/>
          <w:sz w:val="24"/>
          <w:szCs w:val="24"/>
        </w:rPr>
        <w:sectPr>
          <w:pgSz w:w="16838" w:h="11906" w:orient="landscape"/>
          <w:pgMar w:top="1587" w:right="1984" w:bottom="1474" w:left="1701" w:header="851" w:footer="1162" w:gutter="0"/>
          <w:pgNumType w:fmt="numberInDash"/>
          <w:cols w:space="0" w:num="1"/>
          <w:rtlGutter w:val="0"/>
          <w:docGrid w:type="lines" w:linePitch="315" w:charSpace="0"/>
        </w:sectPr>
      </w:pPr>
      <w:r>
        <w:rPr>
          <w:rFonts w:hint="eastAsia" w:ascii="仿宋_GB2312" w:hAnsi="宋体" w:eastAsia="仿宋_GB2312" w:cs="宋体"/>
          <w:kern w:val="0"/>
          <w:sz w:val="30"/>
          <w:szCs w:val="30"/>
        </w:rPr>
        <w:t>分管领导（签字）：            审核人（签字）：             经办人（签字）：</w:t>
      </w:r>
      <w:bookmarkStart w:id="0" w:name="_GoBack"/>
      <w:bookmarkEnd w:id="0"/>
    </w:p>
    <w:p/>
    <w:sectPr>
      <w:pgSz w:w="11906" w:h="16838"/>
      <w:pgMar w:top="1984" w:right="1474" w:bottom="2541" w:left="1587" w:header="851" w:footer="116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8"/>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A1"/>
    <w:rsid w:val="00010A71"/>
    <w:rsid w:val="0001418B"/>
    <w:rsid w:val="00075958"/>
    <w:rsid w:val="00083186"/>
    <w:rsid w:val="000B0560"/>
    <w:rsid w:val="00105CDB"/>
    <w:rsid w:val="00110E3C"/>
    <w:rsid w:val="001230A5"/>
    <w:rsid w:val="00227431"/>
    <w:rsid w:val="002275C7"/>
    <w:rsid w:val="002377B2"/>
    <w:rsid w:val="0029086D"/>
    <w:rsid w:val="002920D3"/>
    <w:rsid w:val="002A3FC1"/>
    <w:rsid w:val="002F0AF2"/>
    <w:rsid w:val="002F71BC"/>
    <w:rsid w:val="00377A99"/>
    <w:rsid w:val="00386BE1"/>
    <w:rsid w:val="00394189"/>
    <w:rsid w:val="003D05F8"/>
    <w:rsid w:val="003D2EC5"/>
    <w:rsid w:val="003E1FE6"/>
    <w:rsid w:val="003F706A"/>
    <w:rsid w:val="004739ED"/>
    <w:rsid w:val="004A157D"/>
    <w:rsid w:val="0056409D"/>
    <w:rsid w:val="00582262"/>
    <w:rsid w:val="00585D4D"/>
    <w:rsid w:val="005A7250"/>
    <w:rsid w:val="005B21C3"/>
    <w:rsid w:val="0060037D"/>
    <w:rsid w:val="006439BA"/>
    <w:rsid w:val="006D1AB3"/>
    <w:rsid w:val="00724806"/>
    <w:rsid w:val="00733352"/>
    <w:rsid w:val="00770384"/>
    <w:rsid w:val="007822BC"/>
    <w:rsid w:val="007928DC"/>
    <w:rsid w:val="007C2AF7"/>
    <w:rsid w:val="00820A0A"/>
    <w:rsid w:val="00845D4D"/>
    <w:rsid w:val="00893F0F"/>
    <w:rsid w:val="00904E91"/>
    <w:rsid w:val="0090585A"/>
    <w:rsid w:val="009066A1"/>
    <w:rsid w:val="009538A2"/>
    <w:rsid w:val="0096245D"/>
    <w:rsid w:val="00A1435B"/>
    <w:rsid w:val="00A21AC0"/>
    <w:rsid w:val="00A432BF"/>
    <w:rsid w:val="00AE326E"/>
    <w:rsid w:val="00B05452"/>
    <w:rsid w:val="00B22FF8"/>
    <w:rsid w:val="00B244A2"/>
    <w:rsid w:val="00B60BB2"/>
    <w:rsid w:val="00B72169"/>
    <w:rsid w:val="00B7312C"/>
    <w:rsid w:val="00B762B0"/>
    <w:rsid w:val="00B8312D"/>
    <w:rsid w:val="00B90227"/>
    <w:rsid w:val="00BC6244"/>
    <w:rsid w:val="00BD7511"/>
    <w:rsid w:val="00C26834"/>
    <w:rsid w:val="00CB25E2"/>
    <w:rsid w:val="00CD6D61"/>
    <w:rsid w:val="00CE4386"/>
    <w:rsid w:val="00D11102"/>
    <w:rsid w:val="00D8093B"/>
    <w:rsid w:val="00D91E32"/>
    <w:rsid w:val="00DB7FDF"/>
    <w:rsid w:val="00DD008A"/>
    <w:rsid w:val="00E120D2"/>
    <w:rsid w:val="00E134A1"/>
    <w:rsid w:val="00E44046"/>
    <w:rsid w:val="00E74FED"/>
    <w:rsid w:val="00E76C4E"/>
    <w:rsid w:val="00EA4EB6"/>
    <w:rsid w:val="00EA685D"/>
    <w:rsid w:val="00EF19B2"/>
    <w:rsid w:val="00FF474B"/>
    <w:rsid w:val="04A610B0"/>
    <w:rsid w:val="09837CAA"/>
    <w:rsid w:val="0B137085"/>
    <w:rsid w:val="0BC77B19"/>
    <w:rsid w:val="0DD943B9"/>
    <w:rsid w:val="0F8DD85B"/>
    <w:rsid w:val="112F3700"/>
    <w:rsid w:val="13A66595"/>
    <w:rsid w:val="18F703FC"/>
    <w:rsid w:val="1B8B192C"/>
    <w:rsid w:val="1BF7059E"/>
    <w:rsid w:val="1E772674"/>
    <w:rsid w:val="1EDC0AE0"/>
    <w:rsid w:val="2A3B6454"/>
    <w:rsid w:val="2D7F170E"/>
    <w:rsid w:val="2EEF2048"/>
    <w:rsid w:val="2F2BA794"/>
    <w:rsid w:val="2FBF9CD1"/>
    <w:rsid w:val="2FDC1FA4"/>
    <w:rsid w:val="346A19A3"/>
    <w:rsid w:val="34883926"/>
    <w:rsid w:val="374500B0"/>
    <w:rsid w:val="37DF0647"/>
    <w:rsid w:val="37E88726"/>
    <w:rsid w:val="37EF3243"/>
    <w:rsid w:val="37FB9AF9"/>
    <w:rsid w:val="3B261D65"/>
    <w:rsid w:val="3B3CADE3"/>
    <w:rsid w:val="3F3E8DC0"/>
    <w:rsid w:val="3FFFA4C0"/>
    <w:rsid w:val="4876402A"/>
    <w:rsid w:val="49690D19"/>
    <w:rsid w:val="4BFFAB33"/>
    <w:rsid w:val="4C887C2F"/>
    <w:rsid w:val="4E736BF3"/>
    <w:rsid w:val="4FFCE1C8"/>
    <w:rsid w:val="526E10F4"/>
    <w:rsid w:val="53CD2AE8"/>
    <w:rsid w:val="54FD5DE7"/>
    <w:rsid w:val="55FDB62E"/>
    <w:rsid w:val="572B1CD0"/>
    <w:rsid w:val="57FF1D89"/>
    <w:rsid w:val="5D6FF061"/>
    <w:rsid w:val="5F79ACC8"/>
    <w:rsid w:val="5F7F1C89"/>
    <w:rsid w:val="5FD77AF8"/>
    <w:rsid w:val="60701A26"/>
    <w:rsid w:val="63474416"/>
    <w:rsid w:val="63B7270C"/>
    <w:rsid w:val="648F204A"/>
    <w:rsid w:val="690255BC"/>
    <w:rsid w:val="697F24C6"/>
    <w:rsid w:val="6BBF59AE"/>
    <w:rsid w:val="6BEFAD34"/>
    <w:rsid w:val="6EDD6989"/>
    <w:rsid w:val="6F7ADE4F"/>
    <w:rsid w:val="6FAF13D1"/>
    <w:rsid w:val="6FFFA968"/>
    <w:rsid w:val="70B47A14"/>
    <w:rsid w:val="71BB55D8"/>
    <w:rsid w:val="749C2328"/>
    <w:rsid w:val="77DF8082"/>
    <w:rsid w:val="787130C1"/>
    <w:rsid w:val="7BF537A6"/>
    <w:rsid w:val="7DDF80C8"/>
    <w:rsid w:val="7DFDCD58"/>
    <w:rsid w:val="7DFF2D2B"/>
    <w:rsid w:val="7E17994E"/>
    <w:rsid w:val="7EDD9BFD"/>
    <w:rsid w:val="7EFE2BAF"/>
    <w:rsid w:val="7F7C081C"/>
    <w:rsid w:val="7F975ACD"/>
    <w:rsid w:val="7FB9D57B"/>
    <w:rsid w:val="7FD7AD45"/>
    <w:rsid w:val="7FEF0822"/>
    <w:rsid w:val="7FF343E1"/>
    <w:rsid w:val="7FFF1622"/>
    <w:rsid w:val="7FFFAAB7"/>
    <w:rsid w:val="8DBD7D24"/>
    <w:rsid w:val="97F7A4DE"/>
    <w:rsid w:val="9BFF111D"/>
    <w:rsid w:val="9DFD8B66"/>
    <w:rsid w:val="9F9BFDCD"/>
    <w:rsid w:val="AFEBCCC5"/>
    <w:rsid w:val="AFF6B8D7"/>
    <w:rsid w:val="B39B5F3A"/>
    <w:rsid w:val="B8DEFAC8"/>
    <w:rsid w:val="B9D3ACB1"/>
    <w:rsid w:val="BCBFE7E8"/>
    <w:rsid w:val="BEDF20C5"/>
    <w:rsid w:val="BF56871D"/>
    <w:rsid w:val="BFFF8E5E"/>
    <w:rsid w:val="D9F69F61"/>
    <w:rsid w:val="DF4FB112"/>
    <w:rsid w:val="DF9F843B"/>
    <w:rsid w:val="DFDBA82C"/>
    <w:rsid w:val="E7FEBAD3"/>
    <w:rsid w:val="EBEB3F3F"/>
    <w:rsid w:val="EEFE3143"/>
    <w:rsid w:val="EFB8AD65"/>
    <w:rsid w:val="EFFAA9D5"/>
    <w:rsid w:val="EFFE1636"/>
    <w:rsid w:val="F1AAD838"/>
    <w:rsid w:val="F75DBF6C"/>
    <w:rsid w:val="F7774206"/>
    <w:rsid w:val="F7FF4B8F"/>
    <w:rsid w:val="FACF7E93"/>
    <w:rsid w:val="FBEF53CA"/>
    <w:rsid w:val="FBF7AE36"/>
    <w:rsid w:val="FBFFDA98"/>
    <w:rsid w:val="FD1BA3E0"/>
    <w:rsid w:val="FE4F5479"/>
    <w:rsid w:val="FE576C2F"/>
    <w:rsid w:val="FEEF2863"/>
    <w:rsid w:val="FEFB9865"/>
    <w:rsid w:val="FEFEADE8"/>
    <w:rsid w:val="FF7FAAC3"/>
    <w:rsid w:val="FF9F49CB"/>
    <w:rsid w:val="FFB5290E"/>
    <w:rsid w:val="FFBC4955"/>
    <w:rsid w:val="FFBFAF0F"/>
    <w:rsid w:val="FFDD581A"/>
    <w:rsid w:val="FFEF4AA2"/>
    <w:rsid w:val="FFF7B4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ody Text"/>
    <w:basedOn w:val="1"/>
    <w:qFormat/>
    <w:uiPriority w:val="0"/>
    <w:pPr>
      <w:ind w:left="180"/>
    </w:pPr>
    <w:rPr>
      <w:rFonts w:ascii="宋体" w:hAnsi="宋体" w:eastAsia="宋体" w:cs="宋体"/>
      <w:sz w:val="29"/>
      <w:szCs w:val="29"/>
    </w:rPr>
  </w:style>
  <w:style w:type="paragraph" w:styleId="4">
    <w:name w:val="annotation text"/>
    <w:basedOn w:val="1"/>
    <w:unhideWhenUsed/>
    <w:qFormat/>
    <w:uiPriority w:val="99"/>
    <w:pPr>
      <w:jc w:val="left"/>
    </w:pPr>
  </w:style>
  <w:style w:type="paragraph" w:styleId="5">
    <w:name w:val="Balloon Text"/>
    <w:basedOn w:val="1"/>
    <w:link w:val="12"/>
    <w:unhideWhenUsed/>
    <w:qFormat/>
    <w:uiPriority w:val="99"/>
    <w:rPr>
      <w:sz w:val="18"/>
      <w:szCs w:val="18"/>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character" w:customStyle="1" w:styleId="9">
    <w:name w:val="页眉 Char"/>
    <w:basedOn w:val="8"/>
    <w:link w:val="2"/>
    <w:qFormat/>
    <w:uiPriority w:val="99"/>
    <w:rPr>
      <w:sz w:val="18"/>
      <w:szCs w:val="18"/>
    </w:rPr>
  </w:style>
  <w:style w:type="character" w:customStyle="1" w:styleId="10">
    <w:name w:val="页脚 Char"/>
    <w:basedOn w:val="8"/>
    <w:link w:val="6"/>
    <w:qFormat/>
    <w:uiPriority w:val="99"/>
    <w:rPr>
      <w:sz w:val="18"/>
      <w:szCs w:val="18"/>
    </w:rPr>
  </w:style>
  <w:style w:type="paragraph" w:customStyle="1" w:styleId="11">
    <w:name w:val="Char"/>
    <w:basedOn w:val="1"/>
    <w:semiHidden/>
    <w:qFormat/>
    <w:uiPriority w:val="0"/>
    <w:rPr>
      <w:rFonts w:ascii="Times New Roman" w:hAnsi="Times New Roman" w:eastAsia="宋体" w:cs="Times New Roman"/>
      <w:szCs w:val="24"/>
    </w:rPr>
  </w:style>
  <w:style w:type="character" w:customStyle="1" w:styleId="12">
    <w:name w:val="批注框文本 Char"/>
    <w:basedOn w:val="8"/>
    <w:link w:val="5"/>
    <w:semiHidden/>
    <w:qFormat/>
    <w:uiPriority w:val="99"/>
    <w:rPr>
      <w:kern w:val="2"/>
      <w:sz w:val="18"/>
      <w:szCs w:val="18"/>
    </w:rPr>
  </w:style>
  <w:style w:type="paragraph" w:customStyle="1" w:styleId="13">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5964</Words>
  <Characters>6478</Characters>
  <Lines>51</Lines>
  <Paragraphs>14</Paragraphs>
  <TotalTime>6</TotalTime>
  <ScaleCrop>false</ScaleCrop>
  <LinksUpToDate>false</LinksUpToDate>
  <CharactersWithSpaces>6838</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2024-11-28T23:55:00Z</dcterms:created>
  <dc:creator>Admin</dc:creator>
  <cp:lastModifiedBy>baixin</cp:lastModifiedBy>
  <cp:lastPrinted>2024-12-06T23:19:00Z</cp:lastPrinted>
  <dcterms:modified xsi:type="dcterms:W3CDTF">2024-12-19T16:30:26Z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8ED3049F1FB147049D21AF1A3EAEBC43_13</vt:lpwstr>
  </property>
</Properties>
</file>