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区统计局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2187"/>
        <w:gridCol w:w="27"/>
        <w:gridCol w:w="2160"/>
        <w:gridCol w:w="1778"/>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7"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374" w:type="dxa"/>
            <w:gridSpan w:val="3"/>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778"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7" w:type="dxa"/>
            <w:vMerge w:val="continue"/>
            <w:noWrap w:val="0"/>
            <w:vAlign w:val="center"/>
          </w:tcPr>
          <w:p>
            <w:pPr>
              <w:keepNext w:val="0"/>
              <w:keepLines w:val="0"/>
              <w:widowControl/>
              <w:suppressLineNumbers w:val="0"/>
              <w:jc w:val="center"/>
              <w:textAlignment w:val="center"/>
            </w:pPr>
          </w:p>
        </w:tc>
        <w:tc>
          <w:tcPr>
            <w:tcW w:w="1385" w:type="dxa"/>
            <w:vMerge w:val="continue"/>
            <w:noWrap w:val="0"/>
            <w:vAlign w:val="center"/>
          </w:tcPr>
          <w:p>
            <w:pPr>
              <w:keepNext w:val="0"/>
              <w:keepLines w:val="0"/>
              <w:widowControl/>
              <w:suppressLineNumbers w:val="0"/>
              <w:jc w:val="center"/>
              <w:textAlignment w:val="center"/>
            </w:pPr>
          </w:p>
        </w:tc>
        <w:tc>
          <w:tcPr>
            <w:tcW w:w="2187" w:type="dxa"/>
            <w:noWrap w:val="0"/>
            <w:vAlign w:val="center"/>
          </w:tcPr>
          <w:p>
            <w:pPr>
              <w:keepNext w:val="0"/>
              <w:keepLines w:val="0"/>
              <w:widowControl/>
              <w:suppressLineNumbers w:val="0"/>
              <w:jc w:val="center"/>
              <w:textAlignment w:val="center"/>
              <w:rPr>
                <w:rFonts w:hint="eastAsia" w:ascii="Times New Roman" w:hAnsi="Times New Roman" w:eastAsia="黑体" w:cs="Times New Roman"/>
                <w:i w:val="0"/>
                <w:iCs w:val="0"/>
                <w:color w:val="000000"/>
                <w:kern w:val="0"/>
                <w:sz w:val="24"/>
                <w:szCs w:val="24"/>
                <w:u w:val="none"/>
                <w:lang w:val="en-US" w:eastAsia="zh-CN" w:bidi="ar"/>
              </w:rPr>
            </w:pPr>
            <w:r>
              <w:rPr>
                <w:rFonts w:hint="eastAsia" w:ascii="Times New Roman" w:hAnsi="Times New Roman" w:eastAsia="黑体" w:cs="Times New Roman"/>
                <w:i w:val="0"/>
                <w:iCs w:val="0"/>
                <w:color w:val="000000"/>
                <w:kern w:val="0"/>
                <w:sz w:val="24"/>
                <w:szCs w:val="24"/>
                <w:u w:val="none"/>
                <w:lang w:val="en-US" w:eastAsia="zh-CN" w:bidi="ar"/>
              </w:rPr>
              <w:t>主项名称</w:t>
            </w:r>
          </w:p>
        </w:tc>
        <w:tc>
          <w:tcPr>
            <w:tcW w:w="2187" w:type="dxa"/>
            <w:gridSpan w:val="2"/>
            <w:noWrap w:val="0"/>
            <w:vAlign w:val="center"/>
          </w:tcPr>
          <w:p>
            <w:pPr>
              <w:keepNext w:val="0"/>
              <w:keepLines w:val="0"/>
              <w:widowControl/>
              <w:suppressLineNumbers w:val="0"/>
              <w:jc w:val="center"/>
              <w:textAlignment w:val="center"/>
              <w:rPr>
                <w:rFonts w:hint="eastAsia" w:ascii="Times New Roman" w:hAnsi="Times New Roman" w:eastAsia="黑体" w:cs="Times New Roman"/>
                <w:i w:val="0"/>
                <w:iCs w:val="0"/>
                <w:color w:val="000000"/>
                <w:kern w:val="0"/>
                <w:sz w:val="24"/>
                <w:szCs w:val="24"/>
                <w:u w:val="none"/>
                <w:lang w:val="en-US" w:eastAsia="zh-CN" w:bidi="ar"/>
              </w:rPr>
            </w:pPr>
            <w:r>
              <w:rPr>
                <w:rFonts w:hint="eastAsia" w:ascii="Times New Roman" w:hAnsi="Times New Roman" w:eastAsia="黑体" w:cs="Times New Roman"/>
                <w:i w:val="0"/>
                <w:iCs w:val="0"/>
                <w:color w:val="000000"/>
                <w:kern w:val="0"/>
                <w:sz w:val="24"/>
                <w:szCs w:val="24"/>
                <w:u w:val="none"/>
                <w:lang w:val="en-US" w:eastAsia="zh-CN" w:bidi="ar"/>
              </w:rPr>
              <w:t>子项名称</w:t>
            </w:r>
          </w:p>
        </w:tc>
        <w:tc>
          <w:tcPr>
            <w:tcW w:w="1778" w:type="dxa"/>
            <w:vMerge w:val="continue"/>
            <w:noWrap w:val="0"/>
            <w:vAlign w:val="center"/>
          </w:tcPr>
          <w:p>
            <w:pPr>
              <w:keepNext w:val="0"/>
              <w:keepLines w:val="0"/>
              <w:widowControl/>
              <w:suppressLineNumbers w:val="0"/>
              <w:jc w:val="center"/>
              <w:textAlignment w:val="center"/>
            </w:pPr>
          </w:p>
        </w:tc>
        <w:tc>
          <w:tcPr>
            <w:tcW w:w="510" w:type="dxa"/>
            <w:vMerge w:val="continue"/>
            <w:noWrap w:val="0"/>
            <w:vAlign w:val="center"/>
          </w:tcPr>
          <w:p>
            <w:pPr>
              <w:keepNext w:val="0"/>
              <w:keepLines w:val="0"/>
              <w:widowControl/>
              <w:suppressLineNumbers w:val="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2"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行政</w:t>
            </w:r>
            <w:r>
              <w:rPr>
                <w:rFonts w:hint="eastAsia" w:ascii="宋体" w:hAnsi="宋体" w:eastAsia="宋体" w:cs="宋体"/>
                <w:i w:val="0"/>
                <w:iCs w:val="0"/>
                <w:color w:val="000000"/>
                <w:sz w:val="21"/>
                <w:szCs w:val="21"/>
                <w:u w:val="none"/>
                <w:lang w:val="en-US" w:eastAsia="zh-CN"/>
              </w:rPr>
              <w:t>处罚</w:t>
            </w:r>
          </w:p>
        </w:tc>
        <w:tc>
          <w:tcPr>
            <w:tcW w:w="2187" w:type="dxa"/>
            <w:noWrap w:val="0"/>
            <w:vAlign w:val="center"/>
          </w:tcPr>
          <w:p>
            <w:pPr>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对统计调查对象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c>
          <w:tcPr>
            <w:tcW w:w="2187" w:type="dxa"/>
            <w:gridSpan w:val="2"/>
            <w:noWrap w:val="0"/>
            <w:vAlign w:val="center"/>
          </w:tcPr>
          <w:p>
            <w:pPr>
              <w:jc w:val="both"/>
              <w:rPr>
                <w:rFonts w:hint="eastAsia" w:ascii="宋体" w:hAnsi="宋体" w:eastAsia="宋体" w:cs="宋体"/>
                <w:i w:val="0"/>
                <w:iCs w:val="0"/>
                <w:color w:val="000000"/>
                <w:sz w:val="21"/>
                <w:szCs w:val="21"/>
                <w:u w:val="none"/>
              </w:rPr>
            </w:pP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lang w:val="en-US" w:eastAsia="zh-CN"/>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行政</w:t>
            </w:r>
            <w:r>
              <w:rPr>
                <w:rFonts w:hint="eastAsia" w:ascii="宋体" w:hAnsi="宋体" w:eastAsia="宋体" w:cs="宋体"/>
                <w:i w:val="0"/>
                <w:iCs w:val="0"/>
                <w:color w:val="000000"/>
                <w:sz w:val="21"/>
                <w:szCs w:val="21"/>
                <w:u w:val="none"/>
                <w:lang w:val="en-US" w:eastAsia="zh-CN"/>
              </w:rPr>
              <w:t>处罚</w:t>
            </w:r>
          </w:p>
        </w:tc>
        <w:tc>
          <w:tcPr>
            <w:tcW w:w="21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对统计调查对象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c>
          <w:tcPr>
            <w:tcW w:w="2187" w:type="dxa"/>
            <w:gridSpan w:val="2"/>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对经济普查对象拒绝或者妨碍接受经济普查机构、经济普查人员依法进行的调查、提供虚假或者不完整的经济普查资料的、未按时提供与经济普查有关的资料，经催报后仍未提供的处罚</w:t>
            </w: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5"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行政</w:t>
            </w:r>
            <w:r>
              <w:rPr>
                <w:rFonts w:hint="eastAsia" w:ascii="宋体" w:hAnsi="宋体" w:eastAsia="宋体" w:cs="宋体"/>
                <w:i w:val="0"/>
                <w:iCs w:val="0"/>
                <w:color w:val="000000"/>
                <w:sz w:val="21"/>
                <w:szCs w:val="21"/>
                <w:u w:val="none"/>
                <w:lang w:val="en-US" w:eastAsia="zh-CN"/>
              </w:rPr>
              <w:t>处罚</w:t>
            </w:r>
          </w:p>
        </w:tc>
        <w:tc>
          <w:tcPr>
            <w:tcW w:w="2214" w:type="dxa"/>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对统计调查对象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对拒绝或者妨碍普查办公室、普查人员依法进行调查的；提供虚假或者不完整的农业普查资料的；未按时提供与农业普查有关的资料，经催报后仍未提供的；拒绝、推诿和阻挠依法进行的农业普查执法检查的；在接受农业普查执法检查时，转移、隐匿、篡改、毁弃原始记录、统计台账、普查表、会计资料及其他相关资料的处罚</w:t>
            </w: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行政</w:t>
            </w:r>
            <w:r>
              <w:rPr>
                <w:rFonts w:hint="eastAsia" w:ascii="宋体" w:hAnsi="宋体" w:eastAsia="宋体" w:cs="宋体"/>
                <w:i w:val="0"/>
                <w:iCs w:val="0"/>
                <w:color w:val="000000"/>
                <w:sz w:val="21"/>
                <w:szCs w:val="21"/>
                <w:u w:val="none"/>
                <w:lang w:val="en-US" w:eastAsia="zh-CN"/>
              </w:rPr>
              <w:t>处罚</w:t>
            </w:r>
          </w:p>
        </w:tc>
        <w:tc>
          <w:tcPr>
            <w:tcW w:w="2214" w:type="dxa"/>
            <w:gridSpan w:val="2"/>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对统计调查对象迟报统计资料，或者未按照国家有关规定设置原始记录、统计台账的处罚</w:t>
            </w:r>
          </w:p>
        </w:tc>
        <w:tc>
          <w:tcPr>
            <w:tcW w:w="2160" w:type="dxa"/>
            <w:noWrap w:val="0"/>
            <w:vAlign w:val="center"/>
          </w:tcPr>
          <w:p>
            <w:pPr>
              <w:jc w:val="left"/>
              <w:rPr>
                <w:rFonts w:hint="eastAsia" w:ascii="宋体" w:hAnsi="宋体" w:eastAsia="宋体" w:cs="宋体"/>
                <w:i w:val="0"/>
                <w:iCs w:val="0"/>
                <w:color w:val="000000"/>
                <w:sz w:val="21"/>
                <w:szCs w:val="21"/>
                <w:u w:val="none"/>
              </w:rPr>
            </w:pP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行政</w:t>
            </w:r>
            <w:r>
              <w:rPr>
                <w:rFonts w:hint="eastAsia" w:ascii="宋体" w:hAnsi="宋体" w:eastAsia="宋体" w:cs="宋体"/>
                <w:i w:val="0"/>
                <w:iCs w:val="0"/>
                <w:color w:val="000000"/>
                <w:sz w:val="21"/>
                <w:szCs w:val="21"/>
                <w:u w:val="none"/>
                <w:lang w:val="en-US" w:eastAsia="zh-CN"/>
              </w:rPr>
              <w:t>处罚</w:t>
            </w:r>
          </w:p>
        </w:tc>
        <w:tc>
          <w:tcPr>
            <w:tcW w:w="2214"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对仿造、篡改或者冒用《国家统计调查证》的单位的处罚</w:t>
            </w:r>
          </w:p>
        </w:tc>
        <w:tc>
          <w:tcPr>
            <w:tcW w:w="2160" w:type="dxa"/>
            <w:noWrap w:val="0"/>
            <w:vAlign w:val="center"/>
          </w:tcPr>
          <w:p>
            <w:pPr>
              <w:jc w:val="left"/>
              <w:rPr>
                <w:rFonts w:hint="eastAsia" w:ascii="宋体" w:hAnsi="宋体" w:eastAsia="宋体" w:cs="宋体"/>
                <w:i w:val="0"/>
                <w:iCs w:val="0"/>
                <w:color w:val="000000"/>
                <w:kern w:val="2"/>
                <w:sz w:val="21"/>
                <w:szCs w:val="21"/>
                <w:u w:val="none"/>
                <w:lang w:val="en-US" w:eastAsia="zh-CN" w:bidi="ar-SA"/>
              </w:rPr>
            </w:pP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57"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6</w:t>
            </w:r>
          </w:p>
        </w:tc>
        <w:tc>
          <w:tcPr>
            <w:tcW w:w="138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行政奖励</w:t>
            </w:r>
          </w:p>
        </w:tc>
        <w:tc>
          <w:tcPr>
            <w:tcW w:w="2214" w:type="dxa"/>
            <w:gridSpan w:val="2"/>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对在统计工作中做出贡献的集体和个人的奖励</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对统计工作做出突出贡献、取得显著成绩的单位和个人给予表彰和奖励</w:t>
            </w:r>
          </w:p>
        </w:tc>
        <w:tc>
          <w:tcPr>
            <w:tcW w:w="1778" w:type="dxa"/>
            <w:vMerge w:val="restart"/>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vMerge w:val="restart"/>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57" w:type="dxa"/>
            <w:vMerge w:val="continue"/>
            <w:noWrap w:val="0"/>
            <w:vAlign w:val="center"/>
          </w:tcPr>
          <w:p>
            <w:pPr>
              <w:keepNext w:val="0"/>
              <w:keepLines w:val="0"/>
              <w:widowControl/>
              <w:suppressLineNumbers w:val="0"/>
              <w:jc w:val="left"/>
              <w:textAlignment w:val="center"/>
            </w:pPr>
          </w:p>
        </w:tc>
        <w:tc>
          <w:tcPr>
            <w:tcW w:w="1385" w:type="dxa"/>
            <w:vMerge w:val="continue"/>
            <w:noWrap w:val="0"/>
            <w:vAlign w:val="center"/>
          </w:tcPr>
          <w:p>
            <w:pPr>
              <w:keepNext w:val="0"/>
              <w:keepLines w:val="0"/>
              <w:widowControl/>
              <w:suppressLineNumbers w:val="0"/>
              <w:jc w:val="left"/>
              <w:textAlignment w:val="center"/>
            </w:pPr>
          </w:p>
        </w:tc>
        <w:tc>
          <w:tcPr>
            <w:tcW w:w="2214" w:type="dxa"/>
            <w:gridSpan w:val="2"/>
            <w:vMerge w:val="continue"/>
            <w:noWrap w:val="0"/>
            <w:vAlign w:val="center"/>
          </w:tcPr>
          <w:p>
            <w:pPr>
              <w:keepNext w:val="0"/>
              <w:keepLines w:val="0"/>
              <w:widowControl/>
              <w:suppressLineNumbers w:val="0"/>
              <w:jc w:val="left"/>
              <w:textAlignment w:val="center"/>
            </w:pP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对在重大国情国力调查工作中贡献突出的先进集体和先进个人给予表彰和奖励</w:t>
            </w:r>
          </w:p>
        </w:tc>
        <w:tc>
          <w:tcPr>
            <w:tcW w:w="1778"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510"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其它权利</w:t>
            </w:r>
          </w:p>
        </w:tc>
        <w:tc>
          <w:tcPr>
            <w:tcW w:w="2214"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对统计调查对象贯彻实施统计法律、法规、规章和统计制度的监督检查</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其它权利</w:t>
            </w:r>
          </w:p>
        </w:tc>
        <w:tc>
          <w:tcPr>
            <w:tcW w:w="2214"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组织统计调查</w:t>
            </w:r>
          </w:p>
        </w:tc>
        <w:tc>
          <w:tcPr>
            <w:tcW w:w="2160" w:type="dxa"/>
            <w:noWrap w:val="0"/>
            <w:vAlign w:val="center"/>
          </w:tcPr>
          <w:p>
            <w:pPr>
              <w:jc w:val="left"/>
              <w:rPr>
                <w:rFonts w:hint="eastAsia" w:ascii="宋体" w:hAnsi="宋体" w:eastAsia="宋体" w:cs="宋体"/>
                <w:i w:val="0"/>
                <w:iCs w:val="0"/>
                <w:color w:val="000000"/>
                <w:kern w:val="0"/>
                <w:sz w:val="21"/>
                <w:szCs w:val="21"/>
                <w:u w:val="none"/>
                <w:lang w:val="en-US" w:eastAsia="zh-CN" w:bidi="ar"/>
              </w:rPr>
            </w:pPr>
          </w:p>
        </w:tc>
        <w:tc>
          <w:tcPr>
            <w:tcW w:w="1778"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办公室</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1EC0FF2"/>
    <w:rsid w:val="1347382D"/>
    <w:rsid w:val="195F55DE"/>
    <w:rsid w:val="210A56C3"/>
    <w:rsid w:val="24880AFD"/>
    <w:rsid w:val="2CC04EFA"/>
    <w:rsid w:val="2D223C99"/>
    <w:rsid w:val="326203B9"/>
    <w:rsid w:val="37BB437D"/>
    <w:rsid w:val="3AC41D77"/>
    <w:rsid w:val="3BAB2075"/>
    <w:rsid w:val="3C7939C7"/>
    <w:rsid w:val="52013E99"/>
    <w:rsid w:val="58920E5F"/>
    <w:rsid w:val="5B4C57D4"/>
    <w:rsid w:val="61D06D08"/>
    <w:rsid w:val="67A21691"/>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73FAB585E729421DADADB25BDFCAB99F_13</vt:lpwstr>
  </property>
</Properties>
</file>