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区人力资源和社会保障局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  录</w:t>
      </w:r>
    </w:p>
    <w:p>
      <w:pPr>
        <w:pStyle w:val="2"/>
        <w:ind w:left="0" w:leftChars="0" w:firstLine="0" w:firstLineChars="0"/>
        <w:rPr>
          <w:rFonts w:hint="eastAsia"/>
          <w:lang w:val="en-US" w:eastAsia="zh-CN"/>
        </w:rPr>
      </w:pPr>
    </w:p>
    <w:tbl>
      <w:tblPr>
        <w:tblStyle w:val="4"/>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155"/>
        <w:gridCol w:w="2638"/>
        <w:gridCol w:w="2910"/>
        <w:gridCol w:w="1322"/>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9"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155"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5548" w:type="dxa"/>
            <w:gridSpan w:val="2"/>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322"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469" w:type="dxa"/>
            <w:vMerge w:val="restart"/>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59"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638" w:type="dxa"/>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主项名称</w:t>
            </w:r>
          </w:p>
        </w:tc>
        <w:tc>
          <w:tcPr>
            <w:tcW w:w="2910" w:type="dxa"/>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子项名称</w:t>
            </w:r>
          </w:p>
        </w:tc>
        <w:tc>
          <w:tcPr>
            <w:tcW w:w="132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69"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社会保险参保登记</w:t>
            </w:r>
          </w:p>
        </w:tc>
        <w:tc>
          <w:tcPr>
            <w:tcW w:w="2910" w:type="dxa"/>
            <w:noWrap w:val="0"/>
            <w:vAlign w:val="center"/>
          </w:tcPr>
          <w:p>
            <w:pPr>
              <w:jc w:val="left"/>
              <w:rPr>
                <w:rFonts w:hint="eastAsia" w:ascii="宋体" w:hAnsi="宋体" w:eastAsia="宋体" w:cs="宋体"/>
                <w:i w:val="0"/>
                <w:iCs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就业失业登记</w:t>
            </w:r>
          </w:p>
        </w:tc>
        <w:tc>
          <w:tcPr>
            <w:tcW w:w="2910" w:type="dxa"/>
            <w:noWrap w:val="0"/>
            <w:vAlign w:val="center"/>
          </w:tcPr>
          <w:p>
            <w:pPr>
              <w:jc w:val="left"/>
              <w:rPr>
                <w:rFonts w:hint="eastAsia" w:ascii="宋体" w:hAnsi="宋体" w:eastAsia="宋体" w:cs="宋体"/>
                <w:i w:val="0"/>
                <w:iCs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工伤认定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工伤认定股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专业技术职务任职资格评审结果审核公布</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专业技术人员管理股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对单位劳动规章制度违法的处罚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对用人单位招用人员时未核查身份证，未进行录用登记、保管核查材料的处罚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对用人单位未按期办理备案和登记手续的处罚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对用人单位未按规定建立职工名册的处罚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对用人单位未与劳动者订立劳动合同的处罚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对用人单位与劳动者签订劳动合同未载明法定条件或未将合同文本交付劳动者的处罚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对收取保证金或抵押金、解除合同扣押档案的处罚 </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用人单位未经劳动者本人同意公开其个人信息的处罚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用人单位为不满16周岁的未成年人介绍就业的处罚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用人单位未按规定保存录用登记材料、伪造录用登记材料的处罚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对非法招用未成年人的处罚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对拐骗、强迫童工从事高空、井下和国家规定四级体力劳动强度劳动的处罚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对违反规定约定试用期的处罚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对未对职工实施培训，以劳动者不能胜任工作解除劳动合同的处罚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对解除或终止劳动合同时未出具证明的处罚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对劳务派遣单位违反规定的处罚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对违反女职工和未成年工特殊保护规定的处罚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对违法延长工作时间的处罚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对不安排职工年休假又不给予补偿的处罚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对克扣或者无故拖欠劳动者工资报酬、加班费、经济补偿的处罚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对低于当地最低工资标准支付劳动者工资的处罚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涉嫌拒不支付劳动报酬罪</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对未预存工资保证金的处罚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对未按规定提取职工教育经费或挪用经费的处罚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对未按规定办理社会保险登记的处罚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对未按规定申报应当缴纳社会保险费数额的处罚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对未按时足额缴纳社会保险费的处罚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对未按规定向职工公布本单位社会保险费缴纳情况的处罚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对申报应当缴纳社会保险费数额时瞒报工资总额的处罚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对骗取社会保险待遇的处罚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对社会保险服务机构骗取社会保险基金支出的处罚 </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对社会保险经办机构及其工作人员未履行法定职责的处罚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用人单位拒不协助社会保险行政部门对事故进行调查核实的处罚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用人单位违反规定，招用未取得相应《职业资格证》的劳动者的处罚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用人单位未按照有关规定对从事易燃易爆、有毒有害高危险生产作业的职业人员进行安全生产知识、职业技能和职业病防治知识培训或者培训不合格安排其上岗的处罚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对阻挠劳动者依法参加或组织工会活动的处罚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对职业技能培训机构、鉴定机构违反规定的处罚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对虚假招聘、违法招工的处罚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对未经批准设立职业介绍机构或未经批准从事职业介绍活动的处罚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对职业中介机构发布的就业信息中包含歧视性内容、违法经营的处罚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对职业中介机构未建立服务台帐或台账不规范的处罚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对职业中介机构扣押劳动者的居民身份证和其他证件，或者向劳动者收取押金的处罚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对未明示合法证照、批准证书、监督电话的处罚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对职业中介机构在中介不成功后未退还中介费的处罚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对不接受、配合劳动保障监察或打击报复举报人员的处罚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用人单位未向农民工提供劳动防护用品和劳动保护设施的处罚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用人单位逾期不履行行政处罚决定的处罚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行政强制</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证据先行登记保存</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restart"/>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15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行政征收征用</w:t>
            </w:r>
          </w:p>
        </w:tc>
        <w:tc>
          <w:tcPr>
            <w:tcW w:w="2638"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社会保险费征缴</w:t>
            </w: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企业基本养老保险基金征缴</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工伤保险基金征缴</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失业保险基金征缴</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城乡居民养老保险基金征缴</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机关事业养老保险费征缴</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restart"/>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15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行政给付</w:t>
            </w:r>
          </w:p>
        </w:tc>
        <w:tc>
          <w:tcPr>
            <w:tcW w:w="2638"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社会保险待遇给付</w:t>
            </w: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城乡居民基本养老保险基金给付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城乡居民基本养老保险死亡注销登记给付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城乡居民基本养老保险出国（境）定居注销登记给付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城乡居民基本养老保险注销登记给付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工伤保险基金给付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失业保险基金给付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失业人员领取失业保险金期间享受基本医疗待遇</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失业人员领取失业金期间死亡的，一次性丧葬补助金和抚恤金给付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机关事业基本养老保险基金给付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机关事业单位在职人员死亡个人账户储存额一次性给付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restart"/>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15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行政给付</w:t>
            </w:r>
          </w:p>
        </w:tc>
        <w:tc>
          <w:tcPr>
            <w:tcW w:w="2638"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社会保险待遇给付</w:t>
            </w: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机关事业单位退休人员死亡个人账户余额一次性给付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企业离退休（职）职工基本养老金给付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企业离退休职工死亡遗属抚恤金给付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企业离退休（职）职工死亡丧葬补助金给付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企业职工基本养老保险个人账户储存额一次性给付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企业在职职工死亡基本养老金个人账户储存额一次性给付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企业退休职工死亡基本养老金个人账户储存额（余额）一次性给付</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行政裁决</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劳动保障监察行政处理</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行政裁决</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劳动人事争议仲裁</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仲裁与法规股</w:t>
            </w:r>
          </w:p>
        </w:tc>
        <w:tc>
          <w:tcPr>
            <w:tcW w:w="4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行政奖励</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事业单位工作人员奖励</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事业单位人事管理股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行政奖励</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对举报重大劳动保障违法行为的奖励</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人力资源社会保障年度书面审查</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就业、创业专项资金补贴审核</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创业孵化基地认定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创业实训基地认定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事业单位工作人员公开招聘</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事业单位人事管理股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事业单位新聘人员试用期满转正定级</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工资福利股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干部退休审批</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工资福利股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机关事业单位工作人员和离退休人员工资审批</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工资福利股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人事代理</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劳动用工备案</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劳动关系股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社会保障卡业务办理</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vMerge w:val="restart"/>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15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社会保险稽核</w:t>
            </w: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基本养老保险稽核</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工伤保险稽核</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vMerge w:val="continue"/>
            <w:noWrap w:val="0"/>
            <w:vAlign w:val="center"/>
          </w:tcPr>
          <w:p>
            <w:pPr>
              <w:jc w:val="center"/>
              <w:rPr>
                <w:rFonts w:hint="eastAsia" w:ascii="Times New Roman" w:hAnsi="Times New Roman" w:eastAsia="仿宋_GB2312" w:cs="Times New Roman"/>
                <w:i w:val="0"/>
                <w:iCs w:val="0"/>
                <w:color w:val="000000"/>
                <w:kern w:val="0"/>
                <w:sz w:val="24"/>
                <w:szCs w:val="24"/>
                <w:u w:val="none"/>
                <w:lang w:val="en-US" w:eastAsia="zh-CN" w:bidi="ar"/>
              </w:rPr>
            </w:pPr>
          </w:p>
        </w:tc>
        <w:tc>
          <w:tcPr>
            <w:tcW w:w="1155" w:type="dxa"/>
            <w:vMerge w:val="continue"/>
            <w:noWrap w:val="0"/>
            <w:vAlign w:val="center"/>
          </w:tcPr>
          <w:p>
            <w:pPr>
              <w:jc w:val="center"/>
              <w:rPr>
                <w:rFonts w:hint="eastAsia" w:ascii="宋体" w:hAnsi="宋体" w:eastAsia="宋体" w:cs="宋体"/>
                <w:i w:val="0"/>
                <w:color w:val="000000"/>
                <w:kern w:val="0"/>
                <w:sz w:val="24"/>
                <w:szCs w:val="24"/>
                <w:u w:val="none"/>
                <w:lang w:val="en-US" w:eastAsia="zh-CN" w:bidi="ar"/>
              </w:rPr>
            </w:pPr>
          </w:p>
        </w:tc>
        <w:tc>
          <w:tcPr>
            <w:tcW w:w="2638" w:type="dxa"/>
            <w:vMerge w:val="continue"/>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291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失业保险稽核</w:t>
            </w: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社会保险股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对用人单位遵守劳动保障法律法规监督检查</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劳动保障监察综合行政执法队</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对社保基金的监督检查</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保险基金监督股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干部入档材料鉴别</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人力资源市场管理股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流动人员入档材料鉴别</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职业培训</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职业介绍</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其他权力</w:t>
            </w:r>
          </w:p>
        </w:tc>
        <w:tc>
          <w:tcPr>
            <w:tcW w:w="263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就业困难人员认定</w:t>
            </w:r>
          </w:p>
        </w:tc>
        <w:tc>
          <w:tcPr>
            <w:tcW w:w="2910" w:type="dxa"/>
            <w:noWrap w:val="0"/>
            <w:vAlign w:val="center"/>
          </w:tcPr>
          <w:p>
            <w:pPr>
              <w:jc w:val="left"/>
              <w:rPr>
                <w:rFonts w:hint="eastAsia" w:ascii="宋体" w:hAnsi="宋体" w:eastAsia="宋体" w:cs="宋体"/>
                <w:i w:val="0"/>
                <w:color w:val="000000"/>
                <w:kern w:val="0"/>
                <w:sz w:val="24"/>
                <w:szCs w:val="24"/>
                <w:u w:val="none"/>
                <w:lang w:val="en-US" w:eastAsia="zh-CN" w:bidi="ar"/>
              </w:rPr>
            </w:pPr>
          </w:p>
        </w:tc>
        <w:tc>
          <w:tcPr>
            <w:tcW w:w="13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就业促进股</w:t>
            </w:r>
          </w:p>
        </w:tc>
        <w:tc>
          <w:tcPr>
            <w:tcW w:w="469"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95F55DE"/>
    <w:rsid w:val="24880AFD"/>
    <w:rsid w:val="2CC04EFA"/>
    <w:rsid w:val="2D223C99"/>
    <w:rsid w:val="326203B9"/>
    <w:rsid w:val="3AC41D77"/>
    <w:rsid w:val="3BAB2075"/>
    <w:rsid w:val="3C7939C7"/>
    <w:rsid w:val="52013E99"/>
    <w:rsid w:val="58920E5F"/>
    <w:rsid w:val="61D06D08"/>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B8AA32EA87EF4EEDACBF6FDAA00FC5C0_13</vt:lpwstr>
  </property>
</Properties>
</file>