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SimHei" w:hAnsi="SimHei" w:eastAsia="SimHei" w:cs="SimHei"/>
          <w:b w:val="0"/>
          <w:bCs w:val="0"/>
          <w:i w:val="0"/>
          <w:iCs w:val="0"/>
          <w:color w:val="000000"/>
          <w:kern w:val="0"/>
          <w:sz w:val="32"/>
          <w:szCs w:val="32"/>
          <w:u w:val="none"/>
          <w:lang w:val="en-US" w:eastAsia="zh-CN" w:bidi="ar"/>
        </w:rPr>
      </w:pPr>
      <w:r>
        <w:rPr>
          <w:rFonts w:hint="eastAsia" w:ascii="SimHei" w:hAnsi="SimHei" w:eastAsia="SimHei" w:cs="SimHei"/>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FZXiaoBiaoSong-B05S" w:hAnsi="FZXiaoBiaoSong-B05S" w:eastAsia="FZXiaoBiaoSong-B05S" w:cs="FZXiaoBiaoSong-B05S"/>
          <w:b w:val="0"/>
          <w:bCs w:val="0"/>
          <w:i w:val="0"/>
          <w:iCs w:val="0"/>
          <w:color w:val="000000"/>
          <w:kern w:val="0"/>
          <w:sz w:val="44"/>
          <w:szCs w:val="44"/>
          <w:u w:val="none"/>
          <w:lang w:val="en-US" w:eastAsia="zh-CN" w:bidi="ar"/>
        </w:rPr>
      </w:pPr>
      <w:r>
        <w:rPr>
          <w:rFonts w:hint="eastAsia" w:ascii="FZXiaoBiaoSong-B05S" w:hAnsi="FZXiaoBiaoSong-B05S" w:eastAsia="FZXiaoBiaoSong-B05S" w:cs="FZXiaoBiaoSong-B05S"/>
          <w:b w:val="0"/>
          <w:bCs w:val="0"/>
          <w:i w:val="0"/>
          <w:iCs w:val="0"/>
          <w:color w:val="000000"/>
          <w:kern w:val="0"/>
          <w:sz w:val="36"/>
          <w:szCs w:val="36"/>
          <w:u w:val="none"/>
          <w:lang w:val="en-US" w:eastAsia="zh-CN" w:bidi="ar"/>
        </w:rPr>
        <w:t>区能源局</w:t>
      </w:r>
      <w:r>
        <w:rPr>
          <w:rFonts w:hint="eastAsia" w:ascii="FZXiaoBiaoSong-B05S" w:hAnsi="FZXiaoBiaoSong-B05S" w:eastAsia="FZXiaoBiaoSong-B05S" w:cs="FZXiaoBiaoSong-B05S"/>
          <w:color w:val="auto"/>
          <w:kern w:val="2"/>
          <w:sz w:val="36"/>
          <w:szCs w:val="36"/>
          <w:lang w:val="en-US" w:eastAsia="zh-CN" w:bidi="ar-SA"/>
        </w:rPr>
        <w:t>权责清单分解到内设机构事项目录</w:t>
      </w:r>
    </w:p>
    <w:p>
      <w:pPr>
        <w:pStyle w:val="2"/>
        <w:rPr>
          <w:rFonts w:hint="eastAsia"/>
          <w:lang w:val="en-US" w:eastAsia="zh-CN"/>
        </w:rPr>
      </w:pP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667"/>
        <w:gridCol w:w="148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职权类别</w:t>
            </w:r>
          </w:p>
        </w:tc>
        <w:tc>
          <w:tcPr>
            <w:tcW w:w="4667"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职权名称</w:t>
            </w:r>
          </w:p>
        </w:tc>
        <w:tc>
          <w:tcPr>
            <w:tcW w:w="1485"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w:t>
            </w:r>
          </w:p>
        </w:tc>
        <w:tc>
          <w:tcPr>
            <w:tcW w:w="13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行政奖励</w:t>
            </w:r>
          </w:p>
        </w:tc>
        <w:tc>
          <w:tcPr>
            <w:tcW w:w="4667" w:type="dxa"/>
            <w:noWrap w:val="0"/>
            <w:vAlign w:val="center"/>
          </w:tcPr>
          <w:p>
            <w:pPr>
              <w:spacing w:beforeLines="0" w:afterLines="0"/>
              <w:jc w:val="left"/>
              <w:rPr>
                <w:rFonts w:hint="eastAsia"/>
                <w:lang w:val="en-US" w:eastAsia="zh-CN"/>
              </w:rPr>
            </w:pPr>
            <w:r>
              <w:rPr>
                <w:rFonts w:hint="eastAsia"/>
              </w:rPr>
              <w:t>对年度节能工作先进集体和先进个人表彰奖励</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w:t>
            </w:r>
          </w:p>
        </w:tc>
        <w:tc>
          <w:tcPr>
            <w:tcW w:w="13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行政奖励</w:t>
            </w:r>
          </w:p>
        </w:tc>
        <w:tc>
          <w:tcPr>
            <w:tcW w:w="4667" w:type="dxa"/>
            <w:noWrap w:val="0"/>
            <w:vAlign w:val="center"/>
          </w:tcPr>
          <w:p>
            <w:pPr>
              <w:spacing w:beforeLines="0" w:afterLines="0"/>
              <w:jc w:val="left"/>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color w:val="000000"/>
                <w:sz w:val="21"/>
                <w:szCs w:val="21"/>
              </w:rPr>
              <w:t>对全区煤炭系统先进集体和先进个人的表彰奖励</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w:t>
            </w:r>
          </w:p>
        </w:tc>
        <w:tc>
          <w:tcPr>
            <w:tcW w:w="13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color w:val="000000"/>
                <w:sz w:val="21"/>
                <w:szCs w:val="21"/>
              </w:rPr>
              <w:t>对从事节能咨询、设计、评估、检测、审计、认证等服务的机构提供虚假信息的处罚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4</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对无偿向本单位职工提供能源或者对能源消费实行包费制的处罚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5</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对重点用能单位未按规定报送能源利用状况报告或者报告内容不实的处罚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6</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对重点用能单位未设立能源管理岗位或未报备能源管理负责人的处罚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7</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对固定资产投资项目建设单位开工建设不符合强制性节能标准的项目或者将该项目投入生产、使用的处罚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8</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对使用国家明令淘汰的用能设备或者生产工艺的处罚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9</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对企业投资项目核准或备案违法行为的处罚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规划法制股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10</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对开采煤炭资源不符合煤矿开采规程，不遵守合理的开采顺序，未达到规定的煤炭资源回采率的处罚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11</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对未按规定，串通、弄虚作假、降低工程质量或将不合格的建设工程、建筑材料、建筑构配件和设备按照合格签字的处罚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12</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对未组织竣工验收擅自交付使用、验收不合格擅自交付使用及对不合格的建设工程按照合格工程验收处罚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13</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对未按工程建设强制性标准进行勘察、设计单位未根据勘察成果文件进行工程设计、设计单位指定建筑材料、建筑构配件的生产厂、供应商、设计单位未按照工程建设强制性标准进行设计的处罚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14</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对偷工减料使用不合格的建筑材料、建筑构配件和设备或有不按照工程设计图纸或施工技术标准施工的其他行为的处罚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15</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对未对建筑材料、建筑构配件、设备和商品混凝土进行检验，或者未对涉及结构安全的试块、试件以及有关材料取样检测的处罚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16</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对不履行保修义务或者拖延履行保修义务的处罚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17</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对涉及建筑主体或者承重结构变动的装修工程，没有设计方案擅自施工或房屋建筑使用者在装修过程中擅自变动房屋建筑主体和承重结构的处罚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18</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对违反煤矿建设工程质量管理有关规定直接责任人员的处罚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19</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对违反工程建设强制性标准的处罚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20</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对超越本单位资质等级承担工程的处罚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21</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对将建设工程发包给不具有相应资质等级或</w:t>
            </w:r>
            <w:r>
              <w:rPr>
                <w:rFonts w:hint="eastAsia" w:ascii="SimSun" w:hAnsi="SimSun" w:cs="SimSun"/>
                <w:color w:val="000000"/>
                <w:sz w:val="21"/>
                <w:szCs w:val="21"/>
                <w:lang w:eastAsia="zh-CN"/>
              </w:rPr>
              <w:t>委</w:t>
            </w:r>
            <w:bookmarkStart w:id="0" w:name="_GoBack"/>
            <w:bookmarkEnd w:id="0"/>
            <w:r>
              <w:rPr>
                <w:rFonts w:hint="eastAsia" w:ascii="SimSun" w:hAnsi="SimSun" w:eastAsia="SimSun" w:cs="SimSun"/>
                <w:color w:val="000000"/>
                <w:sz w:val="21"/>
                <w:szCs w:val="21"/>
              </w:rPr>
              <w:t>托给不具有相应等级的单位的处罚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22</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对将建设工程肢解发包的处罚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23</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对迫使承包方以低于成本的价格竞标违反工程建设强制性标准，降低工程质量等违反法律法规强制性规定的处罚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24</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对允许其他单位或者个人以本单位名义承揽工程的处罚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25</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对将承包的工程转包或者违法分包的处罚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26</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对工程监理单位与被监理工程的施工承包单位以及建筑材料、建筑构配件和设备供应单位有隶属关系或者其他利害关系承担该项建设工程的监理业务的处罚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27</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对新建煤矿边建设边生产，煤矿改扩建期间，在改扩建的区域生产，或者在其他区域的生产超出安全设计规定的范围和规模的处罚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28</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对建设单位未取得开工报告批复，擅自进行施工的处罚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29</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对违反开采顺序、回采率不达标、未提交采区回采率报告的处罚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30</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对煤矿未编制井田地质报告、建井设计和建井地质报告或者无相应防治水内容的处罚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31</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行政处罚</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sz w:val="21"/>
                <w:szCs w:val="21"/>
              </w:rPr>
              <w:t>对违反石油天然气管道保护管理规定行为的行政处罚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能源管理股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32</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kern w:val="2"/>
                <w:sz w:val="21"/>
                <w:szCs w:val="21"/>
                <w:u w:val="none"/>
                <w:lang w:val="en-US" w:eastAsia="zh-CN" w:bidi="ar-SA"/>
              </w:rPr>
              <w:t>其他权力</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煤层配采审批</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33</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kern w:val="2"/>
                <w:sz w:val="21"/>
                <w:szCs w:val="21"/>
                <w:u w:val="none"/>
                <w:lang w:val="en-US" w:eastAsia="zh-CN" w:bidi="ar-SA"/>
              </w:rPr>
              <w:t>其他权力</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煤矿储量和回采率年度规划备案、回采率年度报告审定</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34</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kern w:val="2"/>
                <w:sz w:val="21"/>
                <w:szCs w:val="21"/>
                <w:u w:val="none"/>
                <w:lang w:val="en-US" w:eastAsia="zh-CN" w:bidi="ar-SA"/>
              </w:rPr>
              <w:t>其他权力</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煤矿建设施工企业资质和煤矿施工项目（中标）备案</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35</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kern w:val="2"/>
                <w:sz w:val="21"/>
                <w:szCs w:val="21"/>
                <w:u w:val="none"/>
                <w:lang w:val="en-US" w:eastAsia="zh-CN" w:bidi="ar-SA"/>
              </w:rPr>
              <w:t>其他权力</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煤矿复产复建验收</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36</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kern w:val="2"/>
                <w:sz w:val="21"/>
                <w:szCs w:val="21"/>
                <w:u w:val="none"/>
                <w:lang w:val="en-US" w:eastAsia="zh-CN" w:bidi="ar-SA"/>
              </w:rPr>
              <w:t>其他权力</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反顺序开采审批</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37</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kern w:val="2"/>
                <w:sz w:val="21"/>
                <w:szCs w:val="21"/>
                <w:u w:val="none"/>
                <w:lang w:val="en-US" w:eastAsia="zh-CN" w:bidi="ar-SA"/>
              </w:rPr>
              <w:t>其他权力</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回采率管理及特殊和稀缺煤类储量管理</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节约能源股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38</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行政许可</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新建不能满足管道保护要求的石油天然气管道保护方案审批</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能源管理股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kern w:val="0"/>
                <w:sz w:val="21"/>
                <w:szCs w:val="21"/>
                <w:u w:val="none"/>
                <w:lang w:val="en-US" w:eastAsia="zh-CN" w:bidi="ar"/>
              </w:rPr>
              <w:t>39</w:t>
            </w:r>
          </w:p>
        </w:tc>
        <w:tc>
          <w:tcPr>
            <w:tcW w:w="1385" w:type="dxa"/>
            <w:noWrap w:val="0"/>
            <w:vAlign w:val="center"/>
          </w:tcPr>
          <w:p>
            <w:pPr>
              <w:jc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行政许可</w:t>
            </w:r>
          </w:p>
        </w:tc>
        <w:tc>
          <w:tcPr>
            <w:tcW w:w="4667" w:type="dxa"/>
            <w:noWrap w:val="0"/>
            <w:vAlign w:val="center"/>
          </w:tcPr>
          <w:p>
            <w:pPr>
              <w:spacing w:beforeLines="0" w:afterLines="0"/>
              <w:jc w:val="left"/>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color w:val="000000"/>
                <w:sz w:val="21"/>
                <w:szCs w:val="21"/>
              </w:rPr>
              <w:t>可能影响石油天然气管道保护的施工作业审批</w:t>
            </w:r>
          </w:p>
        </w:tc>
        <w:tc>
          <w:tcPr>
            <w:tcW w:w="1485" w:type="dxa"/>
            <w:noWrap w:val="0"/>
            <w:vAlign w:val="center"/>
          </w:tcPr>
          <w:p>
            <w:pPr>
              <w:jc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iCs w:val="0"/>
                <w:color w:val="000000"/>
                <w:sz w:val="21"/>
                <w:szCs w:val="21"/>
                <w:u w:val="none"/>
                <w:lang w:val="en-US" w:eastAsia="zh-CN"/>
              </w:rPr>
              <w:t>能源管理股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FZXiaoBiaoSong-B05S">
    <w:panose1 w:val="03000509000000000000"/>
    <w:charset w:val="86"/>
    <w:family w:val="auto"/>
    <w:pitch w:val="default"/>
    <w:sig w:usb0="00000001" w:usb1="080E0000" w:usb2="00000000" w:usb3="00000000" w:csb0="00040000" w:csb1="00000000"/>
  </w:font>
  <w:font w:name="仿宋_GB2312">
    <w:altName w:val="FangSong"/>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N2FkZDVkMjMyNjMxMjIxMGQwNTQxODMzMTNhNjQifQ=="/>
  </w:docVars>
  <w:rsids>
    <w:rsidRoot w:val="195F55DE"/>
    <w:rsid w:val="195F55DE"/>
    <w:rsid w:val="22B71FF3"/>
    <w:rsid w:val="24880AFD"/>
    <w:rsid w:val="2CC04EFA"/>
    <w:rsid w:val="2D223C99"/>
    <w:rsid w:val="326203B9"/>
    <w:rsid w:val="3AC41D77"/>
    <w:rsid w:val="3BAB2075"/>
    <w:rsid w:val="3C7939C7"/>
    <w:rsid w:val="52013E99"/>
    <w:rsid w:val="58920E5F"/>
    <w:rsid w:val="61D06D08"/>
    <w:rsid w:val="70535758"/>
    <w:rsid w:val="75E41876"/>
    <w:rsid w:val="77C5560F"/>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customStyle="1" w:styleId="5">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吴晓丹</cp:lastModifiedBy>
  <dcterms:modified xsi:type="dcterms:W3CDTF">2023-10-12T02:54:05Z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597B01B6A520439F88901205CCA1A63D_13</vt:lpwstr>
  </property>
</Properties>
</file>