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区林业局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667"/>
        <w:gridCol w:w="1485"/>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66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14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对森林、林木和林地所有权和使用权的确认</w:t>
            </w:r>
          </w:p>
        </w:tc>
        <w:tc>
          <w:tcPr>
            <w:tcW w:w="14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林政管理股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对盗伐、滥伐森林或者其他林木的处罚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kern w:val="0"/>
                <w:sz w:val="21"/>
                <w:szCs w:val="21"/>
                <w:highlight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对违法买卖林木采伐许可证、木材运输证件、批准出口文件、允许进出口证明书的处罚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对在林区非法收购明知是盗伐、滥伐的林木的处罚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对违法开垦、采石、采砂、采土、采种、采脂和其他活动致使森林、林木受到毁坏的处罚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对非法在林区经营（含加工）木材的处罚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对擅自改变林地用途、逾期不归还临时占用林地的处罚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对无木材运输证运输木材的处罚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highlight w:val="none"/>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对破坏封山禁牧的行为和活动的处罚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highlight w:val="none"/>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10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对违法驯养繁殖国家重点保护野生动物的处罚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11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对生产、经营假劣林木种子的处罚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12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未取得种子生产、经营许可证或者伪造、买卖种子生产、经营许可证的处罚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13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对经营的种子应当包装而没有包装、没有标签或者标签内容不符合规定等的处罚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14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对经营、推广应当审定而未经审定通过的种子的处罚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15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抢采掠青、损坏母树或者在劣质林内和劣质母树上采种的处罚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16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违法收购林木种子的处罚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17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对非法采集、出售、收购国家重点保护野生植物的处罚（冻结）</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18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对伪造、倒卖、转让采集证、允许进出口证明书或者有关批准文件、标签的处罚（冻结）</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19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对在办理植物检疫证书或者在报检过程中弄虚作假等行为的处罚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20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对用带有危险性病虫害的林木种苗进行育苗或者造林等行为的处罚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21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森林林木林地的经营单位或者个人未履行森林防火责任的处罚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22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森林防火区内的有关单位或者个人拒绝接受森林防火检查或者接到森林防火隐患整改通知书逾期不消除火灾隐患的处罚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23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森林防火期内未经批准擅自在森林防火区内野外用火的处罚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24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森林防火期内未经批准在森林防火区内进行实弹演习、爆破等活动的处罚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highlight w:val="none"/>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25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森林防火期内，森林、林木、林地的经营单位未设置森林防火警示宣传标志的、森林防火期内，进入森林防火区的机动车辆未安装森林防火装置的；森林高火险期内，未经批准擅自进入森林高火险区活动的处罚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26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造成森林火灾构成犯罪的、造成森林火灾尚不构成犯罪的处罚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27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对销售、供应未经检验合格的种苗或者未附具标签、质量检验合格证、检疫合格证的种苗的处罚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28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对退耕还林者擅自复耕，或者林粮间作、在退耕还林项目实施范围内从事滥采、乱挖等破坏地表植被的活动的处罚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29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对违反野生动物保护法有关行为的行政处罚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30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行政强制</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封存、销毁违规调运的植物及其产品</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31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行政强制</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封存、处理涉嫌违法生产、经营的林木种子</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32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行政强制</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当事人逾期不履行林业行政处罚决定的行政强制措施</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33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行政给付</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退耕还林补助钱粮给付</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34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林权纠纷处理</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35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使用新型药剂进行生产性森林病虫害防治审定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林政管理股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36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苗木检验合格证核发</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highlight w:val="none"/>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37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森林植物产地检疫合格证核发</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highlight w:val="none"/>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38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森林植物及其产品、苗木和其他繁殖材料省内调运检疫</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highlight w:val="none"/>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39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林草植物检疫证书核发</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highlight w:val="none"/>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40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建设项目使用林地及在森林和野生动物类型国家级自然保护区建设审批</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41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建设项目使用草原审批</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42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从事营利性治沙活动许可</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43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在风景名胜区内从事建设、设置广告、举办大型游乐活动以及其他影响生态和景观活动许可</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44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森林草原防火期内在森林草原防火区野外用火审批</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45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森林草原防火期内在森林草原防火区爆破、勘察和施工等活动审批</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46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进入森林高火险区、草原防火管制区审批</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47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工商企业等社会资本通过流转取得林地经营权审批</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widowControl/>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highlight w:val="none"/>
                <w:lang w:val="en-US" w:eastAsia="zh-CN" w:bidi="ar"/>
              </w:rPr>
              <w:t>48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进入自然保护区从事有关活动审批</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lang w:eastAsia="zh-CN"/>
              </w:rPr>
              <w:t>行政审批股</w:t>
            </w:r>
          </w:p>
        </w:tc>
        <w:tc>
          <w:tcPr>
            <w:tcW w:w="510" w:type="dxa"/>
            <w:noWrap w:val="0"/>
            <w:vAlign w:val="top"/>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95F55DE"/>
    <w:rsid w:val="24880AFD"/>
    <w:rsid w:val="2D223C99"/>
    <w:rsid w:val="326203B9"/>
    <w:rsid w:val="3AC41D77"/>
    <w:rsid w:val="3BAB2075"/>
    <w:rsid w:val="3C7939C7"/>
    <w:rsid w:val="52013E99"/>
    <w:rsid w:val="58920E5F"/>
    <w:rsid w:val="61D06D08"/>
    <w:rsid w:val="75E41876"/>
    <w:rsid w:val="77C5560F"/>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customStyle="1" w:styleId="5">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C801C05ABC064688AA1D5F87FEFFBE89_13</vt:lpwstr>
  </property>
</Properties>
</file>