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区教育局</w:t>
      </w:r>
      <w:bookmarkEnd w:id="0"/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lang w:val="en-US" w:eastAsia="zh-CN" w:bidi="ar-SA"/>
        </w:rPr>
        <w:t>权责清单分解到内设机构事项目录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3"/>
        <w:tblW w:w="89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1385"/>
        <w:gridCol w:w="4667"/>
        <w:gridCol w:w="1485"/>
        <w:gridCol w:w="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职权类别</w:t>
            </w:r>
          </w:p>
        </w:tc>
        <w:tc>
          <w:tcPr>
            <w:tcW w:w="4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职权名称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承办机构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u w:val="none"/>
              </w:rPr>
              <w:t>行政许可</w:t>
            </w:r>
          </w:p>
        </w:tc>
        <w:tc>
          <w:tcPr>
            <w:tcW w:w="466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u w:val="none"/>
              </w:rPr>
              <w:t>校车使用许可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教育股（应急办公室）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u w:val="none"/>
              </w:rPr>
              <w:t>行政许可</w:t>
            </w:r>
          </w:p>
        </w:tc>
        <w:tc>
          <w:tcPr>
            <w:tcW w:w="466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u w:val="none"/>
              </w:rPr>
              <w:t>适龄儿童、少年因身体状况需要延缓入学或者休学审批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教育股（应急办公室）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u w:val="none"/>
              </w:rPr>
              <w:t>行政确认</w:t>
            </w:r>
          </w:p>
        </w:tc>
        <w:tc>
          <w:tcPr>
            <w:tcW w:w="466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u w:val="none"/>
              </w:rPr>
              <w:t>校长评聘与教师职务评聘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人事股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u w:val="none"/>
              </w:rPr>
              <w:t>行政确认</w:t>
            </w:r>
          </w:p>
        </w:tc>
        <w:tc>
          <w:tcPr>
            <w:tcW w:w="466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u w:val="none"/>
              </w:rPr>
              <w:t>中小学幼儿教师培训基地核准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人事股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u w:val="none"/>
              </w:rPr>
              <w:t>行政确认</w:t>
            </w:r>
          </w:p>
        </w:tc>
        <w:tc>
          <w:tcPr>
            <w:tcW w:w="466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u w:val="none"/>
              </w:rPr>
              <w:t>幼儿园办园等级确认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教育股（应急办公室）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u w:val="none"/>
              </w:rPr>
              <w:t>行政确认</w:t>
            </w:r>
          </w:p>
        </w:tc>
        <w:tc>
          <w:tcPr>
            <w:tcW w:w="466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u w:val="none"/>
              </w:rPr>
              <w:t>中小学学籍注册、管理及变更确认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教育股（应急办公室）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u w:val="none"/>
              </w:rPr>
              <w:t>行政确认</w:t>
            </w:r>
          </w:p>
        </w:tc>
        <w:tc>
          <w:tcPr>
            <w:tcW w:w="466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u w:val="none"/>
              </w:rPr>
              <w:t>中小学教师初级专业技术职务评审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人事股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u w:val="none"/>
              </w:rPr>
              <w:t>行政确认</w:t>
            </w:r>
          </w:p>
        </w:tc>
        <w:tc>
          <w:tcPr>
            <w:tcW w:w="466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u w:val="none"/>
              </w:rPr>
              <w:t>公办幼儿园登记注册（城市幼儿园登记注册、农村幼儿园备案）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教育股（应急办公室）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u w:val="none"/>
              </w:rPr>
              <w:t>行政确认</w:t>
            </w:r>
          </w:p>
        </w:tc>
        <w:tc>
          <w:tcPr>
            <w:tcW w:w="466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u w:val="none"/>
              </w:rPr>
              <w:t>对义务教育阶段学生毕业证书的确认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教育股（应急办公室）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u w:val="none"/>
              </w:rPr>
              <w:t>行政确认</w:t>
            </w:r>
          </w:p>
        </w:tc>
        <w:tc>
          <w:tcPr>
            <w:tcW w:w="466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u w:val="none"/>
              </w:rPr>
              <w:t>教师资格定期注册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人事股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u w:val="none"/>
              </w:rPr>
              <w:t>行政处罚</w:t>
            </w:r>
          </w:p>
        </w:tc>
        <w:tc>
          <w:tcPr>
            <w:tcW w:w="466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u w:val="none"/>
              </w:rPr>
              <w:t>对违反法律、法规和国家有关规定，举办学校或者其他教育机构的处罚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教育股（应急办公室）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u w:val="none"/>
              </w:rPr>
              <w:t>行政处罚</w:t>
            </w:r>
          </w:p>
        </w:tc>
        <w:tc>
          <w:tcPr>
            <w:tcW w:w="466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u w:val="none"/>
              </w:rPr>
              <w:t>对体罚或变相体罚幼儿；使用有毒、有害物质制作教具、玩具；克扣、挪用幼儿园经费；侵占、破坏幼儿园舍、设备；干扰幼儿园正常工作秩序；幼儿园周围设置有危险、有污染或者影响幼儿园采光的建设和设施的处罚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教育股（应急办公室）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u w:val="none"/>
              </w:rPr>
              <w:t>行政处罚</w:t>
            </w:r>
          </w:p>
        </w:tc>
        <w:tc>
          <w:tcPr>
            <w:tcW w:w="466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u w:val="none"/>
              </w:rPr>
              <w:t>对义务教育学校以向学生推销或者变相推销商品、服务等方式谋取利益的处罚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教育股（应急办公室）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u w:val="none"/>
              </w:rPr>
              <w:t>行政处罚</w:t>
            </w:r>
          </w:p>
        </w:tc>
        <w:tc>
          <w:tcPr>
            <w:tcW w:w="466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u w:val="none"/>
              </w:rPr>
              <w:t>对教师违反《中小学教师职业道德行为处理办法》的处罚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人事股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u w:val="none"/>
              </w:rPr>
              <w:t>行政处罚</w:t>
            </w:r>
          </w:p>
        </w:tc>
        <w:tc>
          <w:tcPr>
            <w:tcW w:w="466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u w:val="none"/>
              </w:rPr>
              <w:t>违反义务教育法相关规定的处罚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教育股（应急办公室）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u w:val="none"/>
              </w:rPr>
              <w:t>行政处罚</w:t>
            </w:r>
          </w:p>
        </w:tc>
        <w:tc>
          <w:tcPr>
            <w:tcW w:w="466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u w:val="none"/>
              </w:rPr>
              <w:t>对教师体罚学生等不良行为的处罚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人事股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u w:val="none"/>
              </w:rPr>
              <w:t>行政处罚</w:t>
            </w:r>
          </w:p>
        </w:tc>
        <w:tc>
          <w:tcPr>
            <w:tcW w:w="466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u w:val="none"/>
              </w:rPr>
              <w:t>对适龄儿童、少年的父母或者其他法定监护人无正当理由未依法送适龄儿童、少年入学接受义务教育的处罚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教育股（应急办公室）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u w:val="none"/>
              </w:rPr>
              <w:t>行政处罚</w:t>
            </w:r>
          </w:p>
        </w:tc>
        <w:tc>
          <w:tcPr>
            <w:tcW w:w="466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u w:val="none"/>
              </w:rPr>
              <w:t>对违反学校集体用餐食品卫生规定造成责任事故的处理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教育股（应急办公室）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u w:val="none"/>
              </w:rPr>
              <w:t>行政处罚</w:t>
            </w:r>
          </w:p>
        </w:tc>
        <w:tc>
          <w:tcPr>
            <w:tcW w:w="466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u w:val="none"/>
              </w:rPr>
              <w:t>对托幼机构、学校在儿童入托、入学时未按照规定查验预防接种证，或者发现未按照规定接种的儿童后未向接种单位报告的处罚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教育股（应急办公室）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u w:val="none"/>
              </w:rPr>
              <w:t>行政给付</w:t>
            </w:r>
          </w:p>
        </w:tc>
        <w:tc>
          <w:tcPr>
            <w:tcW w:w="466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u w:val="none"/>
              </w:rPr>
              <w:t>对家庭经济困难的适龄儿童、少年、青年提供资助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计划财务股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u w:val="none"/>
              </w:rPr>
              <w:t>行政奖励</w:t>
            </w:r>
          </w:p>
        </w:tc>
        <w:tc>
          <w:tcPr>
            <w:tcW w:w="466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u w:val="none"/>
              </w:rPr>
              <w:t>县教育系统先进集体、优秀教师和优秀教育工作者评选表彰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人事股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u w:val="none"/>
              </w:rPr>
              <w:t>行政奖励</w:t>
            </w:r>
          </w:p>
        </w:tc>
        <w:tc>
          <w:tcPr>
            <w:tcW w:w="466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u w:val="none"/>
              </w:rPr>
              <w:t>对学校体育、艺术、卫生工作中成绩显著的单位和个人表彰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教育股（应急办公室）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u w:val="none"/>
              </w:rPr>
              <w:t>行政奖励</w:t>
            </w:r>
          </w:p>
        </w:tc>
        <w:tc>
          <w:tcPr>
            <w:tcW w:w="466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u w:val="none"/>
              </w:rPr>
              <w:t>对全县职业教育工作先进单位、先进个人的奖励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教育股（应急办公室）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u w:val="none"/>
              </w:rPr>
              <w:t>行政奖励</w:t>
            </w:r>
          </w:p>
        </w:tc>
        <w:tc>
          <w:tcPr>
            <w:tcW w:w="466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u w:val="none"/>
              </w:rPr>
              <w:t>改善幼儿园的办园条件成绩显著的；保育、教育工作成绩显著的； 幼儿园管理工作成绩显著的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教育股（应急办公室）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u w:val="none"/>
              </w:rPr>
              <w:t>其他权力</w:t>
            </w:r>
          </w:p>
        </w:tc>
        <w:tc>
          <w:tcPr>
            <w:tcW w:w="466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u w:val="none"/>
              </w:rPr>
              <w:t>民办学校开设课程、选用教材备案，民办学校学籍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教育股（应急办公室）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u w:val="none"/>
              </w:rPr>
              <w:t>其他权力</w:t>
            </w:r>
          </w:p>
        </w:tc>
        <w:tc>
          <w:tcPr>
            <w:tcW w:w="466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u w:val="none"/>
              </w:rPr>
              <w:t>对学校和其他教育机构教育教学工作的督导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区人民政府教育督导室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u w:val="none"/>
              </w:rPr>
              <w:t>其他权力</w:t>
            </w:r>
          </w:p>
        </w:tc>
        <w:tc>
          <w:tcPr>
            <w:tcW w:w="466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u w:val="none"/>
              </w:rPr>
              <w:t>确定义务教育阶段学生划片入学的服务范围、招生计划及其他招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u w:val="none"/>
              </w:rPr>
              <w:t>生要求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教育股（应急办公室）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u w:val="none"/>
              </w:rPr>
              <w:t>其他权力</w:t>
            </w:r>
          </w:p>
        </w:tc>
        <w:tc>
          <w:tcPr>
            <w:tcW w:w="466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u w:val="none"/>
              </w:rPr>
              <w:t>对本部门所属单位实施内部审计,监督固定资产管理及使用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计划财务股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u w:val="none"/>
              </w:rPr>
              <w:t>其他权力</w:t>
            </w:r>
          </w:p>
        </w:tc>
        <w:tc>
          <w:tcPr>
            <w:tcW w:w="466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u w:val="none"/>
              </w:rPr>
              <w:t>教育经费使用的监督管理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计划财务股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u w:val="none"/>
              </w:rPr>
              <w:t>其他权力</w:t>
            </w:r>
          </w:p>
        </w:tc>
        <w:tc>
          <w:tcPr>
            <w:tcW w:w="466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u w:val="none"/>
              </w:rPr>
              <w:t>统筹管理教育费附加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计划财务股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u w:val="none"/>
              </w:rPr>
              <w:t>其他权力</w:t>
            </w:r>
          </w:p>
        </w:tc>
        <w:tc>
          <w:tcPr>
            <w:tcW w:w="466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u w:val="none"/>
              </w:rPr>
              <w:t>学校食品卫生管理督查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教育股（应急办公室）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u w:val="none"/>
              </w:rPr>
              <w:t>其他权力</w:t>
            </w:r>
          </w:p>
        </w:tc>
        <w:tc>
          <w:tcPr>
            <w:tcW w:w="466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u w:val="none"/>
              </w:rPr>
              <w:t>推荐特级教师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人事股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u w:val="none"/>
              </w:rPr>
              <w:t>其他权力</w:t>
            </w:r>
          </w:p>
        </w:tc>
        <w:tc>
          <w:tcPr>
            <w:tcW w:w="466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u w:val="none"/>
              </w:rPr>
              <w:t>民办学校办学许可证年检、举办者变更核准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sz w:val="21"/>
                <w:szCs w:val="21"/>
                <w:u w:val="none"/>
                <w:lang w:val="en-US" w:eastAsia="zh-CN"/>
              </w:rPr>
              <w:t>教育股（应急办公室）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iYzg0NmY1NjllZTUzOWEyMzFkN2JiMjgxODMzOGYifQ=="/>
  </w:docVars>
  <w:rsids>
    <w:rsidRoot w:val="195F55DE"/>
    <w:rsid w:val="195F55DE"/>
    <w:rsid w:val="24880AFD"/>
    <w:rsid w:val="2D223C99"/>
    <w:rsid w:val="326203B9"/>
    <w:rsid w:val="3AC41D77"/>
    <w:rsid w:val="3BAB2075"/>
    <w:rsid w:val="3C7939C7"/>
    <w:rsid w:val="52013E99"/>
    <w:rsid w:val="58920E5F"/>
    <w:rsid w:val="61D06D08"/>
    <w:rsid w:val="75E41876"/>
    <w:rsid w:val="77C5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</w:style>
  <w:style w:type="paragraph" w:customStyle="1" w:styleId="5">
    <w:name w:val="样式1"/>
    <w:basedOn w:val="1"/>
    <w:qFormat/>
    <w:uiPriority w:val="0"/>
    <w:pPr>
      <w:spacing w:line="320" w:lineRule="exac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2023-10-10T08:02:00Z</dcterms:created>
  <dc:creator>蓝星印务1</dc:creator>
  <cp:lastModifiedBy>蓝星印务1</cp:lastModifiedBy>
  <dcterms:modified xsi:type="dcterms:W3CDTF">2023-10-10T08:08:06Z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F5CAFFEC4A74438AA7363FF5DFA6E56A_13</vt:lpwstr>
  </property>
</Properties>
</file>