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color w:val="auto"/>
          <w:kern w:val="2"/>
          <w:sz w:val="36"/>
          <w:szCs w:val="36"/>
          <w:lang w:val="en-US" w:eastAsia="zh-CN" w:bidi="ar-SA"/>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区行政审批服务管理局</w:t>
      </w:r>
      <w:r>
        <w:rPr>
          <w:rFonts w:hint="eastAsia" w:ascii="方正小标宋简体" w:hAnsi="方正小标宋简体" w:eastAsia="方正小标宋简体" w:cs="方正小标宋简体"/>
          <w:color w:val="auto"/>
          <w:kern w:val="2"/>
          <w:sz w:val="36"/>
          <w:szCs w:val="36"/>
          <w:lang w:val="en-US" w:eastAsia="zh-CN" w:bidi="ar-SA"/>
        </w:rPr>
        <w:t>权责清</w:t>
      </w:r>
      <w:bookmarkStart w:id="0" w:name="_GoBack"/>
      <w:bookmarkEnd w:id="0"/>
      <w:r>
        <w:rPr>
          <w:rFonts w:hint="eastAsia" w:ascii="方正小标宋简体" w:hAnsi="方正小标宋简体" w:eastAsia="方正小标宋简体" w:cs="方正小标宋简体"/>
          <w:color w:val="auto"/>
          <w:kern w:val="2"/>
          <w:sz w:val="36"/>
          <w:szCs w:val="36"/>
          <w:lang w:val="en-US" w:eastAsia="zh-CN" w:bidi="ar-SA"/>
        </w:rPr>
        <w:t>单分解到内设机构事项</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color w:val="auto"/>
          <w:kern w:val="2"/>
          <w:sz w:val="36"/>
          <w:szCs w:val="36"/>
          <w:lang w:val="en-US" w:eastAsia="zh-CN" w:bidi="ar-SA"/>
        </w:rPr>
        <w:t>目  录</w:t>
      </w:r>
    </w:p>
    <w:p>
      <w:pPr>
        <w:pStyle w:val="2"/>
        <w:rPr>
          <w:rFonts w:hint="eastAsia"/>
          <w:lang w:val="en-US" w:eastAsia="zh-CN"/>
        </w:rPr>
      </w:pP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052"/>
        <w:gridCol w:w="178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052"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178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83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建筑工程施工许可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建设工程、临时建设工程规划许可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建设用地、临时建设用地规划许可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建设工程竣工规划认可证核发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乡村建设规划许可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村庄和集镇建设项目开工许可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招标文件（公告）备案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招标投标情况书面报告备案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建筑工程报建备案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盐湖区城市绿色图章审批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工程建设涉及城市绿地、树木审批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拆除、改动、迁移城市公共供水设施审核</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临时性建筑物搭建、堆放物料、占道施工审批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由于工程施工、设备维修等原因确需停止供水的审批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建筑起重机械使用登记</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起重机械设备安装（拆卸）告知备案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应建防空地下室的民用建筑项目报建审批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拆除人民防空工程审批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建筑节能工程登记注册</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建筑节能专项验收</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施工安全监督备案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工程质量监督注册</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建设工程消防设计审查</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建设工程消防验收</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建筑工程竣工验收消防备案抽查</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工程竣工验收备案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雷电防护装置设计审核</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雷电防护装置竣工验收</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商品房预售许可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燃气经营许可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燃气经营者改动市政燃气设施审批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燃气供应站点许可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设置大型户外广告及在城市建筑物、设施上悬挂、张贴宣传品审批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城镇污水排入排水管网许可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拆除、改动城镇排水与污水处理设施审核</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拆除环境卫生设施许可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改变绿化规划、绿化用地的使用性质审批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关闭、闲置、拆除城市环境卫生设施许可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从事城市生活垃圾经营性清扫、收集、运输、处理服务审批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城市建筑垃圾处置核准</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市政设施建设类审批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特殊车辆在城市道路上行驶审批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升放无人驾驶自由气球或者系留气球活动审批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升放无人驾驶自由气球、系留气球单位资质认定</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房地产开发企业资质核准</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历史文化街区、名镇、名村核心保护范围内拆除历史建筑以外的建筑物、构筑物或者其他设施审批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历史建筑实施原址保护审批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历史建筑外部修缮装饰、添加设施以及改变历史建筑的结构或者使用性质审批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划拨土地使用权和地上建筑物、其它附着物转让、出租、抵押审批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基本建设等需要临时用水审批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新建、改建、扩建工程项目用水工艺和用水量核准</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新增或增加用水量核准</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在城市公共绿地内开设商业、服务摊点审批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临时占用城市绿地审批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砍伐城市树木、迁移古树名木审批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新建、扩建、改建建设工程抗震设防要求审批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地震监测设施和地震观测环境保护范围内的建设工程审批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建设工程审批股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（规划审批股）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固定资产投资项目核准（含国发〔2016〕72号文件规定的外商投资项目）</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固定资产投资项目核准</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numPr>
                <w:ilvl w:val="0"/>
                <w:numId w:val="1"/>
              </w:numPr>
              <w:suppressLineNumbers w:val="0"/>
              <w:tabs>
                <w:tab w:val="clear" w:pos="420"/>
              </w:tabs>
              <w:kinsoku/>
              <w:wordWrap/>
              <w:overflowPunct/>
              <w:topLinePunct w:val="0"/>
              <w:autoSpaceDE/>
              <w:autoSpaceDN/>
              <w:bidi w:val="0"/>
              <w:adjustRightInd/>
              <w:snapToGrid/>
              <w:spacing w:before="0" w:beforeAutospacing="0" w:after="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政府固定资产投资项目审批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企业固定资产投资项目备案（跨县项目及国家、省明确要求省、市级备案的企业投资项目除外）</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企业、事业单位、社会团体等投资建设的固定资产投资项目备案</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外商投资项目备案（跨县项目及国家、省明确要求市级备案的企业投资项目除外）</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发改局监管事项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外商投资项目备案</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工信局监管事项，待调整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固定资产投资项目节能审查</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在电力设施周围或者电力设施保护区内进行可能危及电力设施安全作业审批</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招标方案核准</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发改局监管，待调整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招标方案核准</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能源局、工信局监管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取水许可初审</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取水许可</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取水许可证的延续或变更</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取水工程或设施竣工验收审批</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取水许可证的公告</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水利基建项目初步设计文件审批</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农村集体经济组织修建水库审批</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生产建设项目水土保持方案审批</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河道管理范围内特定活动审批</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洪水影响评价类审批</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蓄滞洪区避洪设施建设审批</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水利工程建设项目验收</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城市建设填堵水域、废除围堤审批</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占用农业灌溉水源、灌排工程设施审批</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河道采砂许可</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大坝管理和保护范围内修建码头、渔塘许可</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水工程建设规划同意书审查</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泉域水环境影响评价报告审批</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泉域水文地质勘探备案</w:t>
            </w:r>
          </w:p>
        </w:tc>
        <w:tc>
          <w:tcPr>
            <w:tcW w:w="1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一般建设项目环境影响评价审批</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危险废物经营许可</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排污许可证核发</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工业固体废物、噪声污染防治设施、生活垃圾处置设施拆除或闲置审批</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直销企业服务网点方案审查</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核与辐射类建设项目环境影响评价审批</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粮食收购资格许可</w:t>
            </w:r>
          </w:p>
        </w:tc>
        <w:tc>
          <w:tcPr>
            <w:tcW w:w="1780" w:type="dxa"/>
            <w:noWrap w:val="0"/>
            <w:vAlign w:val="center"/>
          </w:tcPr>
          <w:p>
            <w:pPr>
              <w:spacing w:beforeLines="0" w:afterLines="0"/>
              <w:jc w:val="center"/>
              <w:rPr>
                <w:rFonts w:hint="eastAsia" w:ascii="宋体" w:hAnsi="宋体"/>
                <w:color w:val="000000"/>
                <w:sz w:val="21"/>
                <w:szCs w:val="21"/>
                <w:lang w:eastAsia="zh-CN"/>
              </w:rPr>
            </w:pPr>
            <w:r>
              <w:rPr>
                <w:rFonts w:hint="eastAsia" w:ascii="宋体" w:hAnsi="宋体"/>
                <w:color w:val="000000"/>
                <w:sz w:val="21"/>
                <w:szCs w:val="21"/>
                <w:lang w:eastAsia="zh-CN"/>
              </w:rPr>
              <w:t>投资项目审批股</w:t>
            </w:r>
          </w:p>
          <w:p>
            <w:pPr>
              <w:spacing w:beforeLines="0" w:afterLine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（生态环境和水利审批股）</w:t>
            </w:r>
          </w:p>
        </w:tc>
        <w:tc>
          <w:tcPr>
            <w:tcW w:w="830" w:type="dxa"/>
            <w:noWrap w:val="0"/>
            <w:vAlign w:val="center"/>
          </w:tcPr>
          <w:p>
            <w:pPr>
              <w:spacing w:beforeLines="0" w:afterLines="0"/>
              <w:jc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中介机构从事代理记账业务审批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劳务派遣经营许可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人力资源服务许可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企业实行不定时工作制和综合计算工时工作制审批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社会团体成立、变更、注销登记及修改章程核准</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民办非企业单位成立、变更、注销登记及修改章程核准</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职业培训学校筹设审批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职业培训学校办学许可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民办职业培训学校办学资格认定</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职业资格证书核发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殡葬设施建设审批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建设经营性公墓审核</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建设公益性公墓审批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社会事务审批股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农作物种子生产经营许可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农作物种子质量检验机构资格认定</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省下放，待调整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食用菌菌种生产经营许可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食用菌菌种质量检验机构资格认定</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省下放，待调整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农药经营许可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农药广告审批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省下放，待调整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种畜禽生产经营许可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蚕种生产经营许可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水产苗种生产经营审批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水域滩涂养殖证核发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畜禽养殖场、养殖小区备案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奶牛养殖场、养殖小区备案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生鲜乳收购站许可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生鲜乳准运证明核发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动物防疫条件合格证核发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动物诊疗许可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兽药经营许可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乡村兽医登记证</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执业兽医师注册和备案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执业助理兽医师注册和备案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拖拉机和联合收割机登记</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拖拉机和联合收割机驾驶证核发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林木采伐许可证核发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林草种子生产经营许可证核发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猎捕陆生野生动物审批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非重点保护陆生野生动物人工繁育许可证核发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出售、购买、利用非重点保护陆生野生动物及其制品审批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运输、携带国家重点保护水生、野生动物或者其产品出县境审批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退耕还草草原权属证书核发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勘查、开采矿藏和各项建设工程占用或者征收、征用林地初审</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在草原上开展经营性旅游活动审批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建设项目临时占用林地审批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森林经营单位修筑直接为林业生产服务工程设施占用林地审批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县级森林公园设立、更名、分立、合并或者变更地界范围与隶属关系审核</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利用集体所有的防护林、特种用途林开展旅游项目审批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民间规模性水生生物增殖放流活动审批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农业农村审批股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公路建设项目设计文件审批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公路建设设计文件批复</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公路建设项目施工许可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公路建设项目竣工验收</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行政确认</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公路工程交竣工质量鉴定</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涉路施工许可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更新采伐护路林审批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公路超限运输许可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道路货物运输经营许可（除使用4500千克及以下普通货运车辆从事普通货运经营外）</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铁轮车、履带车或者其他可能损害公路路面的机具行驶公路（县道）</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县级区域内客运经营</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道路旅客运输站经营许可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《道路运输证》配发、注销</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道路旅客运输经营许可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出租汽车经营许可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出租汽车车辆运营证核发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城市公共汽（电）车经营许可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城市公共汽（电）车车辆营运证</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特种设备安全管理和作业人员资格认定</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特种设备使用登记</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计量标准器具核准</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承担国家法定计量检定机构任务授权</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水运建设项目设计文件审批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通航建筑物运行方案审批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航道通航条件影响评价审核</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水运工程建设项目竣工验收</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内河专用航标设置、撤除、位置移动和其他状况改变审批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海域或者内河通航水域、岸线施工作业许可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公路用地范围内设置公路标志以外的其他标志许可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占用、挖掘公路、公路用地或者使公路改线审批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跨越、穿越公路修建桥梁、渡槽或者架设、埋设管道、电缆等设施审批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在公路用地范围内架设、埋设管道、电缆等设施</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利用公路桥梁、公路隧道、涵洞铺设电缆等设施审批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利用跨越公路的设施悬挂非公路标志审批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在公路上增设或者改造平面交叉道口审批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在公路建筑控制区内埋设管道、电缆等设施审批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客运经营者变更经营许可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客运班线变更经营主体、起讫地和日发班次许可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新增客运班线经营许可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客运班线延续经营许可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包车客运新增运力许可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旅游客运新增运力许可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机动车驾驶员培训许可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交通运输审批股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电影放映单位设立审批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企业、个人从事电影流动放映活动的备案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内部资料性出版物准印证核发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连续性内部资料性出版物出版审批（省直、省属单位除外）</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一次性内部资料性出版物出版审批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互联网上网服务经营活动审批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演出场所经营单位申请从事演出场所经营活动备案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个体演员、个体演出经纪人备案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不可移动文物修缮审批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政府出资修缮的非国有不可移动文物转让、抵押或者改变用途审批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文物保护单位原址保护措施审批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建设工程文物保护许可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县级文物保护单位的核定公布</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县级文物保护单位建设控制地带内建设工程设计方案审批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国有县级和尚未核定公布文物保护单位改变用途审核</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营业性演出审批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widowControl w:val="0"/>
              <w:numPr>
                <w:ilvl w:val="0"/>
                <w:numId w:val="1"/>
              </w:numPr>
              <w:suppressLineNumbers w:val="0"/>
              <w:tabs>
                <w:tab w:val="clear" w:pos="420"/>
              </w:tabs>
              <w:kinsoku/>
              <w:wordWrap/>
              <w:overflowPunct/>
              <w:topLinePunct w:val="0"/>
              <w:autoSpaceDE/>
              <w:autoSpaceDN/>
              <w:bidi w:val="0"/>
              <w:adjustRightInd/>
              <w:snapToGrid/>
              <w:spacing w:before="0" w:beforeLines="0" w:beforeAutospacing="0" w:after="0" w:afterLines="0" w:afterAutospacing="0" w:line="240" w:lineRule="atLeast"/>
              <w:ind w:left="425" w:leftChars="0" w:right="0" w:righ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营业性演出许可证延续</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文艺表演团体申请从事营业性演出活动许可、变更、延续、注销、补证</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举办内地的文艺表演团体、个人参加的营业性演出许可、变更</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娱乐场所经营活动审批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娱乐经营许可证延续</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中等及以下学校和其他教育机构设置审批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普通高中学校设置审批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民办、中外合作开办中等及以下学校和其他教育机构筹设审批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从事文艺、体育等专业训练的社会组织自行实施义务教育审批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民办学校以捐赠者姓名或名称作为校名备案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教师资格认定</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公共场所卫生许可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饮用水供水单位卫生许可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医疗机构设置审批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医疗机构执业登记</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中医医疗机构设置审批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中医医疗机构执业登记</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中医诊所备案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确有专长的中医医师执业注册</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医师执业注册</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乡村医生执业注册</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护士执业注册</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母婴保健技术服务机构执业许可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母婴保健服务人员资格认定</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计划生育技术服务人员合格证</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医疗机构建设项目放射性职业病危害预评价报告审核</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医疗机构建设项目放射性职业病防护设施竣工验收</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放射源诊疗技术和医用辐射机构许可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放射工作人员证核发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养老机构内部设置医疗机构的备案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体育经营项目备案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体育类民办非企业单位申请登记审查</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临时占用公共体育设施审批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举办健身气功活动及设立站点审批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行政确认</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体育经营专业人员资格证核发</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高危险性体育项目经营许可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专业性强、危险性大以及社会影响大的体育项目经营许可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学校体育设施改变性质和用途批准</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文化教育卫生体育审批股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企业登记注册</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个体工商户登记注册</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农民专业合作社登记注册</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食品生产许可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食品添加剂生产许可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食品经营许可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食品小作坊许可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食品小经营店备案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其他权力</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食品小摊点备案</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药品零售企业筹建审批</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药品零售企业经营许可</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广告发布登记</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pageBreakBefore w:val="0"/>
              <w:numPr>
                <w:ilvl w:val="0"/>
                <w:numId w:val="1"/>
              </w:numPr>
              <w:tabs>
                <w:tab w:val="clear" w:pos="420"/>
              </w:tabs>
              <w:kinsoku/>
              <w:wordWrap/>
              <w:overflowPunct/>
              <w:topLinePunct w:val="0"/>
              <w:autoSpaceDE/>
              <w:autoSpaceDN/>
              <w:bidi w:val="0"/>
              <w:adjustRightInd/>
              <w:snapToGrid/>
              <w:spacing w:beforeLines="0" w:afterLines="0" w:line="240" w:lineRule="atLeast"/>
              <w:ind w:left="425" w:leftChars="0" w:hanging="425" w:firstLineChars="0"/>
              <w:jc w:val="center"/>
              <w:textAlignment w:val="auto"/>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行政许可</w:t>
            </w:r>
          </w:p>
        </w:tc>
        <w:tc>
          <w:tcPr>
            <w:tcW w:w="4052"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lef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rPr>
              <w:t>公司股权出质登记</w:t>
            </w:r>
          </w:p>
        </w:tc>
        <w:tc>
          <w:tcPr>
            <w:tcW w:w="178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color w:val="000000"/>
                <w:sz w:val="21"/>
                <w:szCs w:val="21"/>
                <w:lang w:eastAsia="zh-CN"/>
              </w:rPr>
              <w:t>登记注册股（食药质监审批股）</w:t>
            </w:r>
          </w:p>
        </w:tc>
        <w:tc>
          <w:tcPr>
            <w:tcW w:w="830" w:type="dxa"/>
            <w:noWrap w:val="0"/>
            <w:vAlign w:val="center"/>
          </w:tcPr>
          <w:p>
            <w:pPr>
              <w:keepNext w:val="0"/>
              <w:keepLines w:val="0"/>
              <w:pageBreakBefore w:val="0"/>
              <w:kinsoku/>
              <w:wordWrap/>
              <w:overflowPunct/>
              <w:topLinePunct w:val="0"/>
              <w:autoSpaceDE/>
              <w:autoSpaceDN/>
              <w:bidi w:val="0"/>
              <w:adjustRightInd/>
              <w:snapToGrid/>
              <w:spacing w:beforeLines="0" w:afterLines="0" w:line="240" w:lineRule="atLeas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宋体" w:hAnsi="宋体"/>
                <w:color w:val="000000"/>
                <w:sz w:val="21"/>
                <w:szCs w:val="21"/>
              </w:rPr>
              <w:t>待调整</w:t>
            </w: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10F35C"/>
    <w:multiLevelType w:val="singleLevel"/>
    <w:tmpl w:val="3E10F35C"/>
    <w:lvl w:ilvl="0" w:tentative="0">
      <w:start w:val="1"/>
      <w:numFmt w:val="decimal"/>
      <w:suff w:val="nothing"/>
      <w:lvlText w:val="%1"/>
      <w:lvlJc w:val="center"/>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95F55DE"/>
    <w:rsid w:val="24880AFD"/>
    <w:rsid w:val="2D223C99"/>
    <w:rsid w:val="326203B9"/>
    <w:rsid w:val="3AC41D77"/>
    <w:rsid w:val="3BAB2075"/>
    <w:rsid w:val="3C7939C7"/>
    <w:rsid w:val="58920E5F"/>
    <w:rsid w:val="61D06D08"/>
    <w:rsid w:val="75E41876"/>
    <w:rsid w:val="77C55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customStyle="1" w:styleId="5">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4BF575BEB40B4452A994375E22A49F1B_13</vt:lpwstr>
  </property>
</Properties>
</file>