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区财政局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667"/>
        <w:gridCol w:w="148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66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4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对单位和个人违反财务管理的规定，私存私放财政资金或者其他公款的处罚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截留、挪用政府承贷或者担保的外国政府贷款、国际金融组织贷款的处罚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截留代收的财政收入的处罚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滞留应当下拨的财政资金的处罚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截留、挪用国家建设资金的处罚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对国家机关及其工作人员违反国家有关账户管理规定，擅自在金融机构开立、使用账户的处罚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对违反规定印制、在境外印制财政票据或伪造、变造、买卖、擅自销毁财政票据的处罚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综合股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对伪造、使用伪造或未按照规定使用财政票据监制章以及违反规定生产、使用、伪造财政票据防伪专用品的处罚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综合股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对转让、出借、串用、代开财政票据或其他违反财政票据管理规定行为的处罚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综合股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对违反规定设立财政收入项目或擅自改变财政收入项目的范围、标准、对象和期限的处罚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国库股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对已明令取消、暂停执行或者降低标准的财政收入项目，仍然依照原定项目、标准征收或变换名称征收的处罚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国库股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对缓收、不收财政收入或其他违反国家财政收入管理规定行为的处罚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国库股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对采购人、采购代理机构未按照政府采购法和本办法规定的程序和要求确定成交候选人的处罚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对供应商参加政府采购活动中拒绝有关部门监督检查或者提供虚假情况的处罚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对供应商参加政府采购活动中提供虚假材料谋取中标、成交的处罚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对集中采购机构在政府采购活动中从事营利活动的处罚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对集中采购机构在政府采购活动中将集中采购项目委托其他采购代理机构采购的处罚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对集中采购机构在政府采购活动中内部监督管理制度不健全，对依法应当分设、分离的岗位、人员未分设、分离的处罚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对中标（成交）供应商中标后拒绝履行合同义务的处罚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将中标项目转让给他人，或者在投标文件中未说明，且未经采购招标机构同意，将中标项目分包给他人的处罚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对中标（成交）供应商中标成交后无正当理由不与采购人签订合同的处罚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对中标（成交）供应商中标后未按照采购文件确定的事项签订政府采购合同，或者与采购人另行订立背离合同实质性内容的协议的处罚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对采购人或者采购代理机构未按规定期限公告信息的处罚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政府采购</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会计违法行为的处罚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行政审批股（会计股）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对在编制年度财务会计报告前，未按照本条例规定全面清查资产、核实债务的处罚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行政审批股（会计股）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拒绝财政部门和其他有关部门对财务会计报告依法进行监督检查或者不如实提供有关情况的处罚</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行政审批股（会计股）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333333"/>
                <w:kern w:val="0"/>
                <w:sz w:val="21"/>
                <w:szCs w:val="21"/>
                <w:u w:val="none"/>
                <w:lang w:val="en-US" w:eastAsia="zh-CN" w:bidi="ar"/>
              </w:rPr>
              <w:t>财政监督检查</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监督评价股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2D223C99"/>
    <w:rsid w:val="326203B9"/>
    <w:rsid w:val="3BAB2075"/>
    <w:rsid w:val="58920E5F"/>
    <w:rsid w:val="61D06D08"/>
    <w:rsid w:val="75E4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9B4BDF26880044B0B7A5819285A990AD_13</vt:lpwstr>
  </property>
</Properties>
</file>