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rPr>
          <w:rFonts w:ascii="宋体"/>
          <w:b/>
          <w:spacing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0"/>
          <w:sz w:val="44"/>
          <w:szCs w:val="44"/>
        </w:rPr>
        <w:t>应届医学专业毕业生医师资格考试报考承诺书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日毕业于学校专业。自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试用，至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日前，将后续试用累计满一年的《</w:t>
      </w:r>
      <w:r>
        <w:rPr>
          <w:rFonts w:hint="eastAsia" w:ascii="仿宋_GB2312" w:hAnsi="Tahoma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如违诺，本人愿承担由此引起的责任，并按规定接受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17" w:firstLineChars="193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</w:t>
      </w:r>
      <w:r>
        <w:rPr>
          <w:rFonts w:ascii="仿宋_GB2312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even"/>
      <w:pgSz w:w="11906" w:h="16838"/>
      <w:pgMar w:top="2098" w:right="1474" w:bottom="1984" w:left="1587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50FAF"/>
    <w:rsid w:val="27C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2022-02-07T08:36:00Z</dcterms:created>
  <dc:creator>Administrator</dc:creator>
  <cp:lastModifiedBy>Administrator</cp:lastModifiedBy>
  <dcterms:modified xsi:type="dcterms:W3CDTF">2022-02-07T08:37:28Z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38F562E661D84757B6F6496E1D6E0C6A</vt:lpwstr>
  </property>
</Properties>
</file>