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before="0" w:after="0" w:line="590" w:lineRule="exact"/>
        <w:ind w:left="0" w:leftChars="0" w:right="0"/>
        <w:jc w:val="center"/>
        <w:textAlignment w:val="auto"/>
        <w:rPr>
          <w:rFonts w:hint="eastAsia" w:ascii="仿宋" w:hAnsi="仿宋" w:eastAsia="仿宋" w:cs="仿宋"/>
          <w:bCs/>
          <w:sz w:val="32"/>
          <w:szCs w:val="32"/>
          <w:lang w:val="en-US" w:eastAsia="zh-CN"/>
        </w:rPr>
      </w:pPr>
    </w:p>
    <w:p>
      <w:pPr>
        <w:widowControl w:val="0"/>
        <w:wordWrap/>
        <w:spacing w:before="0" w:after="0" w:line="590" w:lineRule="exact"/>
        <w:ind w:left="0" w:leftChars="0" w:right="0"/>
        <w:jc w:val="center"/>
        <w:textAlignment w:val="auto"/>
        <w:rPr>
          <w:rFonts w:hint="eastAsia" w:ascii="仿宋" w:hAnsi="仿宋" w:eastAsia="仿宋" w:cs="仿宋"/>
          <w:bCs/>
          <w:sz w:val="32"/>
          <w:szCs w:val="32"/>
          <w:lang w:val="en-US" w:eastAsia="zh-CN"/>
        </w:rPr>
      </w:pPr>
    </w:p>
    <w:p>
      <w:pPr>
        <w:widowControl w:val="0"/>
        <w:wordWrap/>
        <w:spacing w:before="0" w:after="0" w:line="590" w:lineRule="exact"/>
        <w:ind w:left="0" w:leftChars="0" w:right="0"/>
        <w:jc w:val="center"/>
        <w:textAlignment w:val="auto"/>
        <w:rPr>
          <w:rFonts w:hint="eastAsia" w:ascii="仿宋" w:hAnsi="仿宋" w:eastAsia="仿宋" w:cs="仿宋"/>
          <w:bCs/>
          <w:sz w:val="32"/>
          <w:szCs w:val="32"/>
          <w:lang w:val="en-US" w:eastAsia="zh-CN"/>
        </w:rPr>
      </w:pPr>
    </w:p>
    <w:p>
      <w:pPr>
        <w:widowControl w:val="0"/>
        <w:wordWrap/>
        <w:spacing w:before="0" w:after="0" w:line="590" w:lineRule="exact"/>
        <w:ind w:left="0" w:leftChars="0" w:right="0"/>
        <w:jc w:val="center"/>
        <w:textAlignment w:val="auto"/>
        <w:rPr>
          <w:rFonts w:hint="eastAsia" w:ascii="仿宋" w:hAnsi="仿宋" w:eastAsia="仿宋" w:cs="仿宋"/>
          <w:bCs/>
          <w:sz w:val="32"/>
          <w:szCs w:val="32"/>
          <w:lang w:val="en-US" w:eastAsia="zh-CN"/>
        </w:rPr>
      </w:pPr>
    </w:p>
    <w:p>
      <w:pPr>
        <w:widowControl w:val="0"/>
        <w:wordWrap/>
        <w:spacing w:before="0" w:after="0" w:line="590" w:lineRule="exact"/>
        <w:ind w:left="0" w:leftChars="0" w:right="0"/>
        <w:jc w:val="center"/>
        <w:textAlignment w:val="auto"/>
        <w:rPr>
          <w:rFonts w:hint="eastAsia" w:ascii="仿宋" w:hAnsi="仿宋" w:eastAsia="仿宋" w:cs="仿宋"/>
          <w:bCs/>
          <w:sz w:val="32"/>
          <w:szCs w:val="32"/>
          <w:lang w:val="en-US" w:eastAsia="zh-CN"/>
        </w:rPr>
      </w:pPr>
    </w:p>
    <w:p>
      <w:pPr>
        <w:widowControl w:val="0"/>
        <w:wordWrap/>
        <w:spacing w:before="0" w:after="0" w:line="590" w:lineRule="exact"/>
        <w:ind w:left="0" w:leftChars="0" w:right="0"/>
        <w:jc w:val="center"/>
        <w:textAlignment w:val="auto"/>
        <w:rPr>
          <w:rFonts w:hint="eastAsia" w:ascii="仿宋" w:hAnsi="仿宋" w:eastAsia="仿宋" w:cs="仿宋"/>
          <w:bCs/>
          <w:sz w:val="32"/>
          <w:szCs w:val="32"/>
          <w:lang w:val="en-US" w:eastAsia="zh-CN"/>
        </w:rPr>
      </w:pPr>
    </w:p>
    <w:p>
      <w:pPr>
        <w:widowControl w:val="0"/>
        <w:wordWrap/>
        <w:spacing w:before="0" w:after="0" w:line="590" w:lineRule="exact"/>
        <w:ind w:left="0" w:leftChars="0" w:right="0"/>
        <w:jc w:val="center"/>
        <w:textAlignment w:val="auto"/>
        <w:rPr>
          <w:rFonts w:hint="eastAsia" w:ascii="仿宋" w:hAnsi="仿宋" w:eastAsia="仿宋" w:cs="仿宋"/>
          <w:bCs/>
          <w:sz w:val="32"/>
          <w:szCs w:val="32"/>
          <w:lang w:val="en-US" w:eastAsia="zh-CN"/>
        </w:rPr>
      </w:pPr>
    </w:p>
    <w:p>
      <w:pPr>
        <w:widowControl w:val="0"/>
        <w:wordWrap/>
        <w:spacing w:before="0" w:after="0" w:line="590" w:lineRule="exact"/>
        <w:ind w:left="0" w:leftChars="0" w:right="0"/>
        <w:jc w:val="center"/>
        <w:textAlignment w:val="auto"/>
        <w:rPr>
          <w:rFonts w:hint="eastAsia" w:ascii="仿宋" w:hAnsi="仿宋" w:eastAsia="仿宋" w:cs="仿宋"/>
          <w:bCs/>
          <w:sz w:val="32"/>
          <w:szCs w:val="32"/>
          <w:lang w:val="en-US" w:eastAsia="zh-CN"/>
        </w:rPr>
      </w:pPr>
    </w:p>
    <w:p>
      <w:pPr>
        <w:widowControl w:val="0"/>
        <w:wordWrap/>
        <w:spacing w:before="0" w:after="0" w:line="590" w:lineRule="exact"/>
        <w:ind w:left="0" w:leftChars="0" w:right="0"/>
        <w:jc w:val="center"/>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运盐政办发〔2020〕16号</w:t>
      </w:r>
    </w:p>
    <w:p>
      <w:pPr>
        <w:widowControl w:val="0"/>
        <w:wordWrap/>
        <w:spacing w:before="0" w:after="0" w:line="590" w:lineRule="exact"/>
        <w:ind w:left="0" w:leftChars="0" w:right="0"/>
        <w:jc w:val="center"/>
        <w:textAlignment w:val="auto"/>
        <w:rPr>
          <w:rFonts w:hint="eastAsia" w:ascii="仿宋" w:hAnsi="仿宋" w:eastAsia="仿宋" w:cs="仿宋"/>
          <w:bCs/>
          <w:sz w:val="32"/>
          <w:szCs w:val="32"/>
          <w:lang w:val="en-US" w:eastAsia="zh-CN"/>
        </w:rPr>
      </w:pPr>
    </w:p>
    <w:p>
      <w:pPr>
        <w:widowControl w:val="0"/>
        <w:wordWrap/>
        <w:spacing w:before="0" w:after="0" w:line="590" w:lineRule="exact"/>
        <w:ind w:left="0" w:leftChars="0" w:right="0"/>
        <w:jc w:val="center"/>
        <w:textAlignment w:val="auto"/>
        <w:rPr>
          <w:rFonts w:hint="eastAsia" w:ascii="仿宋" w:hAnsi="仿宋" w:eastAsia="仿宋" w:cs="仿宋"/>
          <w:bCs/>
          <w:sz w:val="32"/>
          <w:szCs w:val="32"/>
          <w:lang w:val="en-US" w:eastAsia="zh-CN"/>
        </w:rPr>
      </w:pP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运城市盐湖区人民政府办公室</w:t>
      </w: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关于印发《盐湖区2020年水污染治理</w:t>
      </w:r>
    </w:p>
    <w:p>
      <w:pPr>
        <w:widowControl w:val="0"/>
        <w:wordWrap/>
        <w:adjustRightInd/>
        <w:snapToGrid/>
        <w:spacing w:before="0" w:after="0" w:line="59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攻坚方案》的通知</w:t>
      </w:r>
    </w:p>
    <w:p>
      <w:pPr>
        <w:widowControl w:val="0"/>
        <w:wordWrap/>
        <w:spacing w:before="0" w:after="0" w:line="590" w:lineRule="exact"/>
        <w:ind w:left="0" w:leftChars="0" w:right="0"/>
        <w:jc w:val="both"/>
        <w:textAlignment w:val="auto"/>
        <w:rPr>
          <w:rFonts w:hint="eastAsia" w:ascii="仿宋" w:hAnsi="仿宋" w:eastAsia="仿宋" w:cs="仿宋"/>
          <w:bCs/>
          <w:sz w:val="32"/>
          <w:szCs w:val="32"/>
          <w:lang w:val="en-US" w:eastAsia="zh-CN"/>
        </w:rPr>
      </w:pPr>
    </w:p>
    <w:p>
      <w:pPr>
        <w:widowControl w:val="0"/>
        <w:wordWrap/>
        <w:spacing w:before="0" w:after="0" w:line="590" w:lineRule="exact"/>
        <w:ind w:left="0" w:leftChars="0" w:right="0"/>
        <w:jc w:val="both"/>
        <w:textAlignment w:val="auto"/>
        <w:rPr>
          <w:rFonts w:hint="eastAsia" w:ascii="仿宋_GB2312" w:hAnsi="仿宋_GB2312" w:eastAsia="仿宋_GB2312" w:cs="仿宋_GB2312"/>
          <w:bCs/>
          <w:spacing w:val="0"/>
          <w:sz w:val="32"/>
          <w:szCs w:val="32"/>
          <w:lang w:val="en-US" w:eastAsia="zh-CN"/>
        </w:rPr>
      </w:pPr>
      <w:r>
        <w:rPr>
          <w:rFonts w:hint="eastAsia" w:ascii="仿宋_GB2312" w:hAnsi="仿宋_GB2312" w:eastAsia="仿宋_GB2312" w:cs="仿宋_GB2312"/>
          <w:bCs/>
          <w:spacing w:val="0"/>
          <w:sz w:val="32"/>
          <w:szCs w:val="32"/>
          <w:lang w:val="en-US" w:eastAsia="zh-CN"/>
        </w:rPr>
        <w:t>各乡镇人民政府、办事处，区直各有关单位，盐湖高新技术产业开发区管委会：</w:t>
      </w:r>
    </w:p>
    <w:p>
      <w:pPr>
        <w:widowControl w:val="0"/>
        <w:wordWrap/>
        <w:spacing w:before="0" w:after="0" w:line="590" w:lineRule="exact"/>
        <w:ind w:left="0" w:leftChars="0" w:right="0" w:firstLine="640" w:firstLineChars="200"/>
        <w:jc w:val="left"/>
        <w:textAlignment w:val="auto"/>
        <w:rPr>
          <w:rFonts w:hint="eastAsia" w:ascii="仿宋" w:hAnsi="仿宋" w:eastAsia="仿宋" w:cs="仿宋"/>
          <w:bCs/>
          <w:sz w:val="32"/>
          <w:szCs w:val="32"/>
          <w:lang w:val="en-US" w:eastAsia="zh-CN"/>
        </w:rPr>
      </w:pPr>
      <w:r>
        <w:rPr>
          <w:rFonts w:hint="eastAsia" w:ascii="仿宋_GB2312" w:hAnsi="仿宋_GB2312" w:eastAsia="仿宋_GB2312" w:cs="仿宋_GB2312"/>
          <w:bCs/>
          <w:spacing w:val="0"/>
          <w:sz w:val="32"/>
          <w:szCs w:val="32"/>
          <w:lang w:val="en-US" w:eastAsia="zh-CN"/>
        </w:rPr>
        <w:t>《盐湖区2020年水污染治理攻坚方案》已经区政府同意，现印发给你们，请认真贯彻执行</w:t>
      </w:r>
      <w:r>
        <w:rPr>
          <w:rFonts w:hint="eastAsia" w:ascii="仿宋" w:hAnsi="仿宋" w:eastAsia="仿宋" w:cs="仿宋"/>
          <w:bCs/>
          <w:sz w:val="32"/>
          <w:szCs w:val="32"/>
          <w:lang w:val="en-US" w:eastAsia="zh-CN"/>
        </w:rPr>
        <w:t>。</w:t>
      </w:r>
      <w:bookmarkStart w:id="0" w:name="_GoBack"/>
      <w:bookmarkEnd w:id="0"/>
    </w:p>
    <w:p>
      <w:pPr>
        <w:widowControl w:val="0"/>
        <w:wordWrap/>
        <w:spacing w:before="0" w:after="0" w:line="590" w:lineRule="exact"/>
        <w:ind w:left="0" w:leftChars="0" w:right="0"/>
        <w:jc w:val="both"/>
        <w:textAlignment w:val="auto"/>
        <w:rPr>
          <w:rFonts w:hint="eastAsia" w:ascii="仿宋" w:hAnsi="仿宋" w:eastAsia="仿宋" w:cs="仿宋"/>
          <w:bCs/>
          <w:sz w:val="32"/>
          <w:szCs w:val="32"/>
          <w:lang w:val="en-US" w:eastAsia="zh-CN"/>
        </w:rPr>
      </w:pPr>
    </w:p>
    <w:p>
      <w:pPr>
        <w:widowControl w:val="0"/>
        <w:wordWrap/>
        <w:spacing w:before="0" w:after="0" w:line="590" w:lineRule="exact"/>
        <w:ind w:left="0" w:leftChars="0" w:right="0" w:firstLine="3840" w:firstLineChars="120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运城市盐湖区人民政府办公室</w:t>
      </w:r>
    </w:p>
    <w:p>
      <w:pPr>
        <w:widowControl w:val="0"/>
        <w:wordWrap/>
        <w:spacing w:before="0" w:after="0" w:line="590" w:lineRule="exact"/>
        <w:ind w:left="0" w:leftChars="0" w:right="0" w:firstLine="4800" w:firstLineChars="150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2020年3月31日</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盐湖区2020年水污染治理攻坚方案</w:t>
      </w:r>
    </w:p>
    <w:p>
      <w:pPr>
        <w:widowControl w:val="0"/>
        <w:wordWrap/>
        <w:adjustRightInd/>
        <w:snapToGrid/>
        <w:spacing w:before="0" w:after="0" w:line="560" w:lineRule="exact"/>
        <w:ind w:left="0" w:leftChars="0" w:right="0" w:firstLine="0" w:firstLineChars="0"/>
        <w:jc w:val="both"/>
        <w:textAlignment w:val="auto"/>
        <w:outlineLvl w:val="9"/>
        <w:rPr>
          <w:rFonts w:hint="eastAsia" w:ascii="仿宋" w:hAnsi="仿宋" w:eastAsia="仿宋" w:cs="仿宋"/>
          <w:bCs/>
          <w:sz w:val="32"/>
          <w:szCs w:val="32"/>
          <w:lang w:val="en-US" w:eastAsia="zh-CN"/>
        </w:rPr>
      </w:pP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为贯彻执行《运城市2020年水污染治理攻坚方案》确定的工作目标及重点任务，进一步明确责任，细化措施，结合我区工作实际，制订本方案。</w:t>
      </w:r>
    </w:p>
    <w:p>
      <w:pPr>
        <w:widowControl w:val="0"/>
        <w:wordWrap/>
        <w:adjustRightInd/>
        <w:snapToGrid/>
        <w:spacing w:before="0" w:after="0" w:line="560" w:lineRule="exact"/>
        <w:ind w:left="0" w:leftChars="0" w:right="0" w:firstLine="640" w:firstLineChars="20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一、工作目标</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2020年，全区地表水环境质量实现突破性改善，消灭污染严重水体；姚暹渠省考曾家营断面保持Ⅴ类水质；安全保障城镇饮用水源地；地下水污染趋势得到有效遏制。</w:t>
      </w:r>
    </w:p>
    <w:p>
      <w:pPr>
        <w:widowControl w:val="0"/>
        <w:wordWrap/>
        <w:adjustRightInd/>
        <w:snapToGrid/>
        <w:spacing w:before="0" w:after="0" w:line="560" w:lineRule="exact"/>
        <w:ind w:left="0" w:leftChars="0" w:right="0" w:firstLine="640" w:firstLineChars="20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二、重点任务</w:t>
      </w:r>
    </w:p>
    <w:p>
      <w:pPr>
        <w:widowControl w:val="0"/>
        <w:wordWrap/>
        <w:adjustRightInd/>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（一）强化城镇生活污染治理</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1. 强化城镇生活污水治理及配套管网建设。</w:t>
      </w:r>
      <w:r>
        <w:rPr>
          <w:rFonts w:hint="eastAsia" w:ascii="仿宋_GB2312" w:hAnsi="仿宋_GB2312" w:eastAsia="仿宋_GB2312" w:cs="仿宋_GB2312"/>
          <w:bCs/>
          <w:sz w:val="32"/>
          <w:szCs w:val="32"/>
          <w:lang w:val="en-US" w:eastAsia="zh-CN"/>
        </w:rPr>
        <w:t>配合市住建部门、市城市管理局做好中心城区生活污水实现全收集、全处理,重点解决城郊结合部生活污水收集；中心城区重点解决好易涝区域雨污合流管网改造，改造完成率达到40%以上。</w:t>
      </w:r>
      <w:r>
        <w:rPr>
          <w:rFonts w:hint="eastAsia" w:ascii="楷体_GB2312" w:hAnsi="楷体_GB2312" w:eastAsia="楷体_GB2312" w:cs="楷体_GB2312"/>
          <w:bCs/>
          <w:sz w:val="32"/>
          <w:szCs w:val="32"/>
          <w:lang w:val="en-US" w:eastAsia="zh-CN"/>
        </w:rPr>
        <w:t>(涉及盐湖区工作由区住建局负责、市生态环境局盐湖分局配合)</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2. 抓好城镇污水处理厂达标排放运行管理。</w:t>
      </w:r>
      <w:r>
        <w:rPr>
          <w:rFonts w:hint="eastAsia" w:ascii="仿宋_GB2312" w:hAnsi="仿宋_GB2312" w:eastAsia="仿宋_GB2312" w:cs="仿宋_GB2312"/>
          <w:bCs/>
          <w:sz w:val="32"/>
          <w:szCs w:val="32"/>
          <w:lang w:val="en-US" w:eastAsia="zh-CN"/>
        </w:rPr>
        <w:t>城西污水处理厂要实施双回路供电改造，降低设备停运风险；强化出入口水质、水量数据监测，实现稳定达标运行；对污水处理厂进水溢流口实施非汛期封堵或设立闸阀，严禁非紧急状态下进水溢流口直排；严禁对设计处理能力范围内的污水未经处理直接排放；城西污水处理厂提效改造及新建调节池工程建设2020年12月底完成工程建设并达标达效。</w:t>
      </w:r>
      <w:r>
        <w:rPr>
          <w:rFonts w:hint="eastAsia" w:ascii="楷体_GB2312" w:hAnsi="楷体_GB2312" w:eastAsia="楷体_GB2312" w:cs="楷体_GB2312"/>
          <w:bCs/>
          <w:sz w:val="32"/>
          <w:szCs w:val="32"/>
          <w:lang w:val="en-US" w:eastAsia="zh-CN"/>
        </w:rPr>
        <w:t>（市生态环境局盐湖分局负责）</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3. 持续巩固黑臭水体治理成效。</w:t>
      </w:r>
      <w:r>
        <w:rPr>
          <w:rFonts w:hint="eastAsia" w:ascii="仿宋_GB2312" w:hAnsi="仿宋_GB2312" w:eastAsia="仿宋_GB2312" w:cs="仿宋_GB2312"/>
          <w:b w:val="0"/>
          <w:bCs/>
          <w:sz w:val="32"/>
          <w:szCs w:val="32"/>
          <w:lang w:val="en-US" w:eastAsia="zh-CN"/>
        </w:rPr>
        <w:t>盐湖区</w:t>
      </w:r>
      <w:r>
        <w:rPr>
          <w:rFonts w:hint="eastAsia" w:ascii="仿宋_GB2312" w:hAnsi="仿宋_GB2312" w:eastAsia="仿宋_GB2312" w:cs="仿宋_GB2312"/>
          <w:bCs/>
          <w:sz w:val="32"/>
          <w:szCs w:val="32"/>
          <w:lang w:val="en-US" w:eastAsia="zh-CN"/>
        </w:rPr>
        <w:t>已完成整治的黑臭水体，要建立长效管理机制，防止出现反弹；涑水河、姚暹渠沿线要持续进行排查整治，涑水河盐湖段、姚暹渠不得收纳城市及沿线农村生活污水，形成新的黑臭水体。</w:t>
      </w:r>
      <w:r>
        <w:rPr>
          <w:rFonts w:hint="eastAsia" w:ascii="楷体_GB2312" w:hAnsi="楷体_GB2312" w:eastAsia="楷体_GB2312" w:cs="楷体_GB2312"/>
          <w:bCs/>
          <w:sz w:val="32"/>
          <w:szCs w:val="32"/>
          <w:lang w:val="en-US" w:eastAsia="zh-CN"/>
        </w:rPr>
        <w:t xml:space="preserve">(区住建局牵头，区水务局、市生态环境局盐湖分局、盐湖高新区管委会、各乡镇办配合) </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4. 加快地热供暖替代工程建设。</w:t>
      </w:r>
      <w:r>
        <w:rPr>
          <w:rFonts w:hint="eastAsia" w:ascii="仿宋_GB2312" w:hAnsi="仿宋_GB2312" w:eastAsia="仿宋_GB2312" w:cs="仿宋_GB2312"/>
          <w:bCs/>
          <w:sz w:val="32"/>
          <w:szCs w:val="32"/>
          <w:lang w:val="en-US" w:eastAsia="zh-CN"/>
        </w:rPr>
        <w:t>中心城区全面加快集中供热替代地热源水井进度，2020年11月底前关闭城市建成区无回灌措施地热井，减少管网负荷及地热水对城镇污水处理厂运行系统冲击。</w:t>
      </w:r>
      <w:r>
        <w:rPr>
          <w:rFonts w:hint="eastAsia" w:ascii="楷体_GB2312" w:hAnsi="楷体_GB2312" w:eastAsia="楷体_GB2312" w:cs="楷体_GB2312"/>
          <w:bCs/>
          <w:sz w:val="32"/>
          <w:szCs w:val="32"/>
          <w:lang w:val="en-US" w:eastAsia="zh-CN"/>
        </w:rPr>
        <w:t>（涉及盐湖区工作以区自然资源局为主，区水务局、区住建局配合）</w:t>
      </w:r>
    </w:p>
    <w:p>
      <w:pPr>
        <w:widowControl w:val="0"/>
        <w:wordWrap/>
        <w:adjustRightInd/>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（二）狠抓工业污染防治</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5. 持续推进工业企业废水治理设施提标改造。</w:t>
      </w:r>
      <w:r>
        <w:rPr>
          <w:rFonts w:hint="eastAsia" w:ascii="仿宋_GB2312" w:hAnsi="仿宋_GB2312" w:eastAsia="仿宋_GB2312" w:cs="仿宋_GB2312"/>
          <w:bCs/>
          <w:sz w:val="32"/>
          <w:szCs w:val="32"/>
          <w:lang w:val="en-US" w:eastAsia="zh-CN"/>
        </w:rPr>
        <w:t>持续加大对涉水企业监管力度，重点是“一河一渠”沿线“闭路循环”不外排企业，防止其向河道偷排或利用公共污水管网直排工业污水；所有涉水工业企业（含“闭路循环”企业）建立“一厂一档”，未满足污水处理要求的，一律进行提标改造。</w:t>
      </w:r>
      <w:r>
        <w:rPr>
          <w:rFonts w:hint="eastAsia" w:ascii="楷体_GB2312" w:hAnsi="楷体_GB2312" w:eastAsia="楷体_GB2312" w:cs="楷体_GB2312"/>
          <w:bCs/>
          <w:sz w:val="32"/>
          <w:szCs w:val="32"/>
          <w:lang w:val="en-US" w:eastAsia="zh-CN"/>
        </w:rPr>
        <w:t>(市生态环境局盐湖分局牵头，区工信局、区住建局配合，市生态环境局综合执法队各分队负责监管)</w:t>
      </w:r>
    </w:p>
    <w:p>
      <w:pPr>
        <w:widowControl w:val="0"/>
        <w:wordWrap/>
        <w:adjustRightInd/>
        <w:snapToGrid/>
        <w:spacing w:before="0" w:after="0" w:line="560" w:lineRule="exact"/>
        <w:ind w:left="0" w:leftChars="0" w:right="0" w:firstLine="643"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6. 推进工业集聚区集中污水处理设施建设。</w:t>
      </w:r>
      <w:r>
        <w:rPr>
          <w:rFonts w:hint="eastAsia" w:ascii="仿宋_GB2312" w:hAnsi="仿宋_GB2312" w:eastAsia="仿宋_GB2312" w:cs="仿宋_GB2312"/>
          <w:bCs/>
          <w:sz w:val="32"/>
          <w:szCs w:val="32"/>
          <w:lang w:val="en-US" w:eastAsia="zh-CN"/>
        </w:rPr>
        <w:t>盐湖高新技术产业开发区污水处理厂要加快工程进度，加快进度完成污水处理配套设施建设；完成污水处理厂外管网的连接；完成各种审批手续与排污许可的办理；完成排污入河排污口的设置。2020年4月底前达标达效。</w:t>
      </w:r>
      <w:r>
        <w:rPr>
          <w:rFonts w:hint="eastAsia" w:ascii="楷体_GB2312" w:hAnsi="楷体_GB2312" w:eastAsia="楷体_GB2312" w:cs="楷体_GB2312"/>
          <w:bCs/>
          <w:sz w:val="32"/>
          <w:szCs w:val="32"/>
          <w:lang w:val="en-US" w:eastAsia="zh-CN"/>
        </w:rPr>
        <w:t>(区住建局牵头，市生态环境局盐湖分局、区工信局、盐湖高新区管委会配合)</w:t>
      </w:r>
    </w:p>
    <w:p>
      <w:pPr>
        <w:widowControl w:val="0"/>
        <w:wordWrap/>
        <w:adjustRightInd/>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（三）推进农业农村污染防治</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7. 大力推进养殖场粪污处理设施建设。</w:t>
      </w:r>
      <w:r>
        <w:rPr>
          <w:rFonts w:hint="eastAsia" w:ascii="仿宋_GB2312" w:hAnsi="仿宋_GB2312" w:eastAsia="仿宋_GB2312" w:cs="仿宋_GB2312"/>
          <w:bCs/>
          <w:sz w:val="32"/>
          <w:szCs w:val="32"/>
          <w:lang w:val="en-US" w:eastAsia="zh-CN"/>
        </w:rPr>
        <w:t>推进畜禽粪污无害化处理和资源化利用。强化农灌退水管理，禁止农灌退水入河。规范养殖行为，严禁河道放牧。强化水产养殖环境管理，禁止在水库从事网箱投饵养殖。</w:t>
      </w:r>
      <w:r>
        <w:rPr>
          <w:rFonts w:hint="eastAsia" w:ascii="楷体_GB2312" w:hAnsi="楷体_GB2312" w:eastAsia="楷体_GB2312" w:cs="楷体_GB2312"/>
          <w:bCs/>
          <w:sz w:val="32"/>
          <w:szCs w:val="32"/>
          <w:lang w:val="en-US" w:eastAsia="zh-CN"/>
        </w:rPr>
        <w:t>(区农业农村局、区畜牧发展中心、区水务局牵头，各乡镇办负责)</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8. 推动农村生活污水处理设施建设。</w:t>
      </w:r>
      <w:r>
        <w:rPr>
          <w:rFonts w:hint="eastAsia" w:ascii="仿宋_GB2312" w:hAnsi="仿宋_GB2312" w:eastAsia="仿宋_GB2312" w:cs="仿宋_GB2312"/>
          <w:bCs/>
          <w:sz w:val="32"/>
          <w:szCs w:val="32"/>
          <w:lang w:val="en-US" w:eastAsia="zh-CN"/>
        </w:rPr>
        <w:t>2020年6月底前编制完成农村生活污水治理专项规划，优先选择饮用水水源保护区范围内的村庄，以及涑水河、姚暹渠等干支流堤外3公里范围内、常住人口2000人以上沿岸村庄开展污水治理，严禁沿河农村生活污水直排入河。2020年底前解州、东郭、三路里乡村生活污水处理厂及配套管网完成建设。</w:t>
      </w:r>
      <w:r>
        <w:rPr>
          <w:rFonts w:hint="eastAsia" w:ascii="楷体_GB2312" w:hAnsi="楷体_GB2312" w:eastAsia="楷体_GB2312" w:cs="楷体_GB2312"/>
          <w:bCs/>
          <w:sz w:val="32"/>
          <w:szCs w:val="32"/>
          <w:lang w:val="en-US" w:eastAsia="zh-CN"/>
        </w:rPr>
        <w:t>(区住建局牵头，市生态环境局盐湖分局、各乡镇办配合)</w:t>
      </w:r>
    </w:p>
    <w:p>
      <w:pPr>
        <w:widowControl w:val="0"/>
        <w:wordWrap/>
        <w:adjustRightInd/>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（四）开展流域水生态修复</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9. 开展“清河”专项行动，实施枯水期河流生态调水。</w:t>
      </w:r>
      <w:r>
        <w:rPr>
          <w:rFonts w:hint="eastAsia" w:ascii="仿宋_GB2312" w:hAnsi="仿宋_GB2312" w:eastAsia="仿宋_GB2312" w:cs="仿宋_GB2312"/>
          <w:bCs/>
          <w:sz w:val="32"/>
          <w:szCs w:val="32"/>
          <w:lang w:val="en-US" w:eastAsia="zh-CN"/>
        </w:rPr>
        <w:t>全面清理河提内“乱占、乱采、乱堆、乱建”违法行为，保障河道水生态环境质量；涑水河根据生态流量需求，按照1-3m3/s进行调水；配合省水利厅完成小浪底引黄入涑水河相关准备工作，力争早日恢复涑水河基流。</w:t>
      </w:r>
      <w:r>
        <w:rPr>
          <w:rFonts w:hint="eastAsia" w:ascii="楷体_GB2312" w:hAnsi="楷体_GB2312" w:eastAsia="楷体_GB2312" w:cs="楷体_GB2312"/>
          <w:bCs/>
          <w:sz w:val="32"/>
          <w:szCs w:val="32"/>
          <w:lang w:val="en-US" w:eastAsia="zh-CN"/>
        </w:rPr>
        <w:t>(区水务局牵头，市生态环境局盐湖分局配合，相关乡镇办负责)</w:t>
      </w:r>
    </w:p>
    <w:p>
      <w:pPr>
        <w:widowControl w:val="0"/>
        <w:wordWrap/>
        <w:adjustRightInd/>
        <w:snapToGrid/>
        <w:spacing w:before="0" w:after="0" w:line="560" w:lineRule="exact"/>
        <w:ind w:left="0" w:leftChars="0" w:right="0" w:firstLine="640"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（五）加强水环境管理</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10. 全面实施入河排污口整治。</w:t>
      </w:r>
      <w:r>
        <w:rPr>
          <w:rFonts w:hint="eastAsia" w:ascii="仿宋_GB2312" w:hAnsi="仿宋_GB2312" w:eastAsia="仿宋_GB2312" w:cs="仿宋_GB2312"/>
          <w:bCs/>
          <w:sz w:val="32"/>
          <w:szCs w:val="32"/>
          <w:lang w:val="en-US" w:eastAsia="zh-CN"/>
        </w:rPr>
        <w:t>围绕“查、测、溯、治”重点任务，对盐湖涑水河段、姚暹渠入渠排污口进行分类登记造册，制定整改方案，将每个排污口基本信息在市级生态环境部门综合信息平台公示，对最终保留的入河入渠排污口建档立标进行整治、责任到人、规范管理，做到达标排放，坚决封堵非法入河入渠排污口。7月底前完成黄河流域入河排污口排查整治，重点关注流域城镇和农村生活污水散乱排口、工业企业雨水口、城镇污水处理厂进水管网溢流口、高新区混排口等重点污染源类型。</w:t>
      </w:r>
      <w:r>
        <w:rPr>
          <w:rFonts w:hint="eastAsia" w:ascii="楷体_GB2312" w:hAnsi="楷体_GB2312" w:eastAsia="楷体_GB2312" w:cs="楷体_GB2312"/>
          <w:bCs/>
          <w:sz w:val="32"/>
          <w:szCs w:val="32"/>
          <w:lang w:val="en-US" w:eastAsia="zh-CN"/>
        </w:rPr>
        <w:t>（市生态环境局盐湖分局、区住建局、区水务局、区农业农村局依照职责分别负责，盐湖高新区管委会、各乡镇办配合）</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11. 加强湖库水质管理。</w:t>
      </w:r>
      <w:r>
        <w:rPr>
          <w:rFonts w:hint="eastAsia" w:ascii="仿宋_GB2312" w:hAnsi="仿宋_GB2312" w:eastAsia="仿宋_GB2312" w:cs="仿宋_GB2312"/>
          <w:bCs/>
          <w:sz w:val="32"/>
          <w:szCs w:val="32"/>
          <w:lang w:val="en-US" w:eastAsia="zh-CN"/>
        </w:rPr>
        <w:t>湖库主管部门要加强管控，防止周边面源污染，严禁污（废）水直排入湖库，确保其水质不恶化；生态环境部门对重点湖库每季度监测一次，并将结果通报主管部门。</w:t>
      </w:r>
      <w:r>
        <w:rPr>
          <w:rFonts w:hint="eastAsia" w:ascii="楷体_GB2312" w:hAnsi="楷体_GB2312" w:eastAsia="楷体_GB2312" w:cs="楷体_GB2312"/>
          <w:bCs/>
          <w:sz w:val="32"/>
          <w:szCs w:val="32"/>
          <w:lang w:val="en-US" w:eastAsia="zh-CN"/>
        </w:rPr>
        <w:t>（区水务局、市生态环境局盐湖分局牵头，相关乡镇办配合）</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12. 完善跨界断面监测体系，加强分析研判，精准谋划治理项目。</w:t>
      </w:r>
      <w:r>
        <w:rPr>
          <w:rFonts w:hint="eastAsia" w:ascii="仿宋_GB2312" w:hAnsi="仿宋_GB2312" w:eastAsia="仿宋_GB2312" w:cs="仿宋_GB2312"/>
          <w:bCs/>
          <w:sz w:val="32"/>
          <w:szCs w:val="32"/>
          <w:lang w:val="en-US" w:eastAsia="zh-CN"/>
        </w:rPr>
        <w:t>姚暹渠盐湖段进入城西污水处理厂汇水口前、盐湖高新区生产生活污水进入城西处理厂管网汇合处设置段面自动监测点，综合分析研判流域水质达标情况。要精准溯源，对姚暹渠盐湖段超标严重汇水范围内的排污单位延伸监测，推动全区段面监测结果通报机制，对偷排及超标排放形成震慑。以考核断面水质达标为主抓手，结合流域县界自动监测数据，厘清责任，落实本方案提出的水质目标及重点任务，倒逼曾家营省控断面水质达标。</w:t>
      </w:r>
      <w:r>
        <w:rPr>
          <w:rFonts w:hint="eastAsia" w:ascii="楷体_GB2312" w:hAnsi="楷体_GB2312" w:eastAsia="楷体_GB2312" w:cs="楷体_GB2312"/>
          <w:bCs/>
          <w:sz w:val="32"/>
          <w:szCs w:val="32"/>
          <w:lang w:val="en-US" w:eastAsia="zh-CN"/>
        </w:rPr>
        <w:t>（市生态环境局盐湖分局牵头，区住建局、盐湖高新区管委会负责、各相关乡镇办配合）</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13. 开展重点流域专项环保执法检查。</w:t>
      </w:r>
      <w:r>
        <w:rPr>
          <w:rFonts w:hint="eastAsia" w:ascii="仿宋_GB2312" w:hAnsi="仿宋_GB2312" w:eastAsia="仿宋_GB2312" w:cs="仿宋_GB2312"/>
          <w:bCs/>
          <w:sz w:val="32"/>
          <w:szCs w:val="32"/>
          <w:lang w:val="en-US" w:eastAsia="zh-CN"/>
        </w:rPr>
        <w:t>在涑水河、姚暹渠盐湖段等重点河渠周边持续开展专项执法攻坚行动，对无证排污、超标排放、偷排偷倒违法排污企业由运城市生态环境局及各分局责令改正或者限制生产、停产整治，按日计罚，同步启动违法企业环境信用失信联合惩戒，情节严重的，报经有批准权的人民政府批准，责令停业、关闭。对不符合产业政策涉水“散乱污”企业进行取缔。</w:t>
      </w:r>
      <w:r>
        <w:rPr>
          <w:rFonts w:hint="eastAsia" w:ascii="楷体_GB2312" w:hAnsi="楷体_GB2312" w:eastAsia="楷体_GB2312" w:cs="楷体_GB2312"/>
          <w:bCs/>
          <w:sz w:val="32"/>
          <w:szCs w:val="32"/>
          <w:lang w:val="en-US" w:eastAsia="zh-CN"/>
        </w:rPr>
        <w:t>（市生态环境局牵头，盐湖高新区管委会、各乡镇办负责）</w:t>
      </w:r>
    </w:p>
    <w:p>
      <w:pPr>
        <w:widowControl w:val="0"/>
        <w:wordWrap/>
        <w:adjustRightInd/>
        <w:snapToGrid/>
        <w:spacing w:before="0" w:after="0" w:line="560" w:lineRule="exact"/>
        <w:ind w:left="0" w:leftChars="0" w:right="0" w:firstLine="643" w:firstLineChars="20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
          <w:bCs w:val="0"/>
          <w:sz w:val="32"/>
          <w:szCs w:val="32"/>
          <w:lang w:val="en-US" w:eastAsia="zh-CN"/>
        </w:rPr>
        <w:t>14. 严厉打击涉水资源违法犯罪行为。</w:t>
      </w:r>
      <w:r>
        <w:rPr>
          <w:rFonts w:hint="eastAsia" w:ascii="仿宋_GB2312" w:hAnsi="仿宋_GB2312" w:eastAsia="仿宋_GB2312" w:cs="仿宋_GB2312"/>
          <w:bCs/>
          <w:sz w:val="32"/>
          <w:szCs w:val="32"/>
          <w:lang w:val="en-US" w:eastAsia="zh-CN"/>
        </w:rPr>
        <w:t>有关部门在工作中发现严重污染环境犯罪案件，立即启动公安机关与生态环境部门联合执法，对重大、疑难、复杂案件，建立会商研判机制，及时推进。在工作中发现严重污染环境犯罪线索，及时移送公安机关。</w:t>
      </w:r>
      <w:r>
        <w:rPr>
          <w:rFonts w:hint="eastAsia" w:ascii="楷体_GB2312" w:hAnsi="楷体_GB2312" w:eastAsia="楷体_GB2312" w:cs="楷体_GB2312"/>
          <w:bCs/>
          <w:sz w:val="32"/>
          <w:szCs w:val="32"/>
          <w:lang w:val="en-US" w:eastAsia="zh-CN"/>
        </w:rPr>
        <w:t>（市公安局盐湖分局牵头，市生态环境局盐湖分局配合，盐湖高新区管委会、各乡镇办负责）</w:t>
      </w:r>
    </w:p>
    <w:p>
      <w:pPr>
        <w:widowControl w:val="0"/>
        <w:wordWrap/>
        <w:adjustRightInd/>
        <w:snapToGrid/>
        <w:spacing w:before="0" w:after="0" w:line="560" w:lineRule="exact"/>
        <w:ind w:left="0" w:leftChars="0" w:right="0" w:firstLine="640" w:firstLineChars="20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三、保障措施</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lang w:val="en-US" w:eastAsia="zh-CN"/>
        </w:rPr>
        <w:t>（一）压实主体责任。</w:t>
      </w:r>
      <w:r>
        <w:rPr>
          <w:rFonts w:hint="eastAsia" w:ascii="仿宋_GB2312" w:hAnsi="仿宋_GB2312" w:eastAsia="仿宋_GB2312" w:cs="仿宋_GB2312"/>
          <w:bCs/>
          <w:sz w:val="32"/>
          <w:szCs w:val="32"/>
          <w:lang w:val="en-US" w:eastAsia="zh-CN"/>
        </w:rPr>
        <w:t>2020年，认真落实好各项任务是打好水污染治理攻坚的重中之重，区直各有关部门及各乡镇办，要认真履行水污染防治主体责任，主要领导要做到重要工作亲自部署、重大问题亲自过问、重点环节亲自协调、重要案件亲自督办。通过目标倒逼，细化措施、加大投入、强化考核，确保目标任务全面完成。</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lang w:val="en-US" w:eastAsia="zh-CN"/>
        </w:rPr>
        <w:t>（二）落实精准治污。</w:t>
      </w:r>
      <w:r>
        <w:rPr>
          <w:rFonts w:hint="eastAsia" w:ascii="仿宋_GB2312" w:hAnsi="仿宋_GB2312" w:eastAsia="仿宋_GB2312" w:cs="仿宋_GB2312"/>
          <w:bCs/>
          <w:sz w:val="32"/>
          <w:szCs w:val="32"/>
          <w:lang w:val="en-US" w:eastAsia="zh-CN"/>
        </w:rPr>
        <w:t>水污染治理工程防治措施不到位是断面水质严重超标的根本原因。涉及的责任单位要认真研判，全局谋划，项目支撑，精准治污，彻底解决影响断面水质达标的突出问题。</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lang w:val="en-US" w:eastAsia="zh-CN"/>
        </w:rPr>
        <w:t>（三）严格量化问责。</w:t>
      </w:r>
      <w:r>
        <w:rPr>
          <w:rFonts w:hint="eastAsia" w:ascii="仿宋_GB2312" w:hAnsi="仿宋_GB2312" w:eastAsia="仿宋_GB2312" w:cs="仿宋_GB2312"/>
          <w:bCs/>
          <w:sz w:val="32"/>
          <w:szCs w:val="32"/>
          <w:lang w:val="en-US" w:eastAsia="zh-CN"/>
        </w:rPr>
        <w:t>2020年本区域水质严重恶化的或责任任务完成不到位的，依据《山西省党政领导干部生态环境损害责任追究实施细则（试行）》和《山西省水污染防治量化问责办法（试行）》，对相关乡镇办、区直相关部门进行约谈，并追究相关负责人和有关人员责任。</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lang w:val="en-US" w:eastAsia="zh-CN"/>
        </w:rPr>
        <w:t>（四）强化社会监督。</w:t>
      </w:r>
      <w:r>
        <w:rPr>
          <w:rFonts w:hint="eastAsia" w:ascii="仿宋_GB2312" w:hAnsi="仿宋_GB2312" w:eastAsia="仿宋_GB2312" w:cs="仿宋_GB2312"/>
          <w:bCs/>
          <w:sz w:val="32"/>
          <w:szCs w:val="32"/>
          <w:lang w:val="en-US" w:eastAsia="zh-CN"/>
        </w:rPr>
        <w:t>充分发挥媒体舆论宣传及监督作用，通过报刊、网络、电视等媒体大力宣传水环境保护正面典型，及时曝光被通报批评和约谈的负面典型。发挥企业环境信用体系激励和惩戒作用，充分发挥“12369”环保举报热线作用，及时办结社会各界群众举报的水环境问题。</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lang w:val="en-US" w:eastAsia="zh-CN"/>
        </w:rPr>
      </w:pP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 全面实施入河入渠排污口整治任务分解清单</w:t>
      </w:r>
    </w:p>
    <w:p>
      <w:pPr>
        <w:widowControl w:val="0"/>
        <w:wordWrap/>
        <w:adjustRightInd/>
        <w:snapToGrid/>
        <w:spacing w:before="0" w:after="0" w:line="590" w:lineRule="exact"/>
        <w:ind w:left="0" w:leftChars="0" w:right="0" w:firstLine="640" w:firstLineChars="200"/>
        <w:jc w:val="right"/>
        <w:textAlignment w:val="auto"/>
        <w:outlineLvl w:val="9"/>
        <w:rPr>
          <w:rFonts w:hint="eastAsia" w:ascii="仿宋_GB2312" w:hAnsi="仿宋_GB2312" w:eastAsia="仿宋_GB2312" w:cs="仿宋_GB2312"/>
          <w:bCs/>
          <w:sz w:val="32"/>
          <w:szCs w:val="32"/>
          <w:lang w:val="en-US" w:eastAsia="zh-CN"/>
        </w:rPr>
      </w:pPr>
    </w:p>
    <w:p>
      <w:pPr>
        <w:widowControl w:val="0"/>
        <w:wordWrap/>
        <w:adjustRightInd/>
        <w:snapToGrid/>
        <w:spacing w:line="600" w:lineRule="exact"/>
        <w:ind w:left="0" w:leftChars="0" w:right="0" w:firstLine="420" w:firstLineChars="200"/>
        <w:jc w:val="right"/>
        <w:textAlignment w:val="auto"/>
        <w:outlineLvl w:val="9"/>
        <w:rPr>
          <w:rFonts w:hint="eastAsia" w:ascii="仿宋_GB2312" w:hAnsi="仿宋_GB2312" w:eastAsia="仿宋_GB2312" w:cs="仿宋_GB2312"/>
          <w:lang w:val="en-US" w:eastAsia="zh-CN"/>
        </w:rPr>
      </w:pPr>
    </w:p>
    <w:p>
      <w:pPr>
        <w:widowControl w:val="0"/>
        <w:wordWrap/>
        <w:adjustRightInd/>
        <w:snapToGrid/>
        <w:spacing w:line="600" w:lineRule="exact"/>
        <w:ind w:left="0" w:leftChars="0" w:right="0" w:firstLine="420" w:firstLineChars="200"/>
        <w:jc w:val="right"/>
        <w:textAlignment w:val="auto"/>
        <w:outlineLvl w:val="9"/>
        <w:rPr>
          <w:rFonts w:hint="eastAsia" w:ascii="仿宋_GB2312" w:hAnsi="仿宋_GB2312" w:eastAsia="仿宋_GB2312" w:cs="仿宋_GB2312"/>
          <w:lang w:val="en-US" w:eastAsia="zh-CN"/>
        </w:rPr>
      </w:pPr>
    </w:p>
    <w:p>
      <w:pPr>
        <w:widowControl w:val="0"/>
        <w:wordWrap/>
        <w:adjustRightInd/>
        <w:snapToGrid/>
        <w:spacing w:line="600" w:lineRule="exact"/>
        <w:ind w:left="0" w:leftChars="0" w:right="0" w:firstLine="420" w:firstLineChars="200"/>
        <w:jc w:val="right"/>
        <w:textAlignment w:val="auto"/>
        <w:outlineLvl w:val="9"/>
        <w:rPr>
          <w:rFonts w:hint="eastAsia" w:ascii="仿宋_GB2312" w:hAnsi="仿宋_GB2312" w:eastAsia="仿宋_GB2312" w:cs="仿宋_GB2312"/>
          <w:lang w:val="en-US" w:eastAsia="zh-CN"/>
        </w:rPr>
      </w:pPr>
    </w:p>
    <w:p>
      <w:pPr>
        <w:jc w:val="right"/>
        <w:rPr>
          <w:rFonts w:hint="eastAsia" w:ascii="仿宋" w:hAnsi="仿宋" w:eastAsia="仿宋" w:cs="仿宋"/>
          <w:lang w:val="en-US" w:eastAsia="zh-CN"/>
        </w:rPr>
      </w:pPr>
    </w:p>
    <w:p>
      <w:pPr>
        <w:jc w:val="both"/>
        <w:sectPr>
          <w:footerReference r:id="rId4" w:type="default"/>
          <w:type w:val="continuous"/>
          <w:pgSz w:w="11906" w:h="16838"/>
          <w:pgMar w:top="1984" w:right="1531" w:bottom="1871" w:left="1587" w:header="851" w:footer="1417" w:gutter="0"/>
          <w:paperSrc w:first="0" w:other="0"/>
          <w:pgNumType w:fmt="numberInDash"/>
          <w:cols w:space="720" w:num="1"/>
          <w:rtlGutter w:val="0"/>
          <w:docGrid w:type="lines" w:linePitch="316"/>
        </w:sectPr>
      </w:pPr>
    </w:p>
    <w:tbl>
      <w:tblPr>
        <w:tblpPr w:leftFromText="180" w:rightFromText="180" w:vertAnchor="text" w:horzAnchor="page" w:tblpXSpec="center" w:tblpY="132"/>
        <w:tblOverlap w:val="never"/>
        <w:tblW w:w="14520" w:type="dxa"/>
        <w:jc w:val="center"/>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50"/>
        <w:gridCol w:w="8745"/>
        <w:gridCol w:w="1470"/>
        <w:gridCol w:w="2955"/>
      </w:tblGrid>
      <w:tr>
        <w:trPr>
          <w:trHeight w:val="90" w:hRule="atLeast"/>
          <w:jc w:val="center"/>
        </w:trPr>
        <w:tc>
          <w:tcPr>
            <w:tcW w:w="14520" w:type="dxa"/>
            <w:gridSpan w:val="4"/>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36"/>
                <w:szCs w:val="36"/>
                <w:u w:val="none"/>
              </w:rPr>
            </w:pPr>
            <w:r>
              <w:rPr>
                <w:rFonts w:hint="eastAsia" w:ascii="黑体" w:hAnsi="黑体" w:eastAsia="黑体" w:cs="黑体"/>
                <w:b w:val="0"/>
                <w:bCs/>
                <w:i w:val="0"/>
                <w:color w:val="000000"/>
                <w:kern w:val="0"/>
                <w:sz w:val="32"/>
                <w:szCs w:val="32"/>
                <w:u w:val="none"/>
                <w:lang w:val="en-US" w:eastAsia="zh-CN"/>
              </w:rPr>
              <w:t>附件</w:t>
            </w:r>
          </w:p>
        </w:tc>
      </w:tr>
      <w:tr>
        <w:trPr>
          <w:trHeight w:val="580" w:hRule="atLeast"/>
          <w:jc w:val="center"/>
        </w:trPr>
        <w:tc>
          <w:tcPr>
            <w:tcW w:w="14520"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36"/>
                <w:szCs w:val="36"/>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rPr>
              <w:t>全面实施入河入渠排污口整治任务分解清单</w:t>
            </w:r>
          </w:p>
        </w:tc>
      </w:tr>
      <w:tr>
        <w:trPr>
          <w:trHeight w:val="509" w:hRule="atLeast"/>
          <w:jc w:val="center"/>
        </w:trPr>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rPr>
              <w:t>主要任务</w:t>
            </w:r>
          </w:p>
        </w:tc>
        <w:tc>
          <w:tcPr>
            <w:tcW w:w="8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rPr>
              <w:t>任</w:t>
            </w:r>
            <w:r>
              <w:rPr>
                <w:rFonts w:hint="eastAsia" w:ascii="宋体" w:hAnsi="宋体" w:cs="宋体"/>
                <w:b w:val="0"/>
                <w:bCs/>
                <w:i w:val="0"/>
                <w:color w:val="000000"/>
                <w:kern w:val="0"/>
                <w:sz w:val="21"/>
                <w:szCs w:val="21"/>
                <w:u w:val="none"/>
                <w:lang w:val="en-US" w:eastAsia="zh-CN"/>
              </w:rPr>
              <w:t xml:space="preserve">  </w:t>
            </w:r>
            <w:r>
              <w:rPr>
                <w:rFonts w:hint="eastAsia" w:ascii="宋体" w:hAnsi="宋体" w:eastAsia="宋体" w:cs="宋体"/>
                <w:b w:val="0"/>
                <w:bCs/>
                <w:i w:val="0"/>
                <w:color w:val="000000"/>
                <w:kern w:val="0"/>
                <w:sz w:val="21"/>
                <w:szCs w:val="21"/>
                <w:u w:val="none"/>
                <w:lang w:val="en-US" w:eastAsia="zh-CN"/>
              </w:rPr>
              <w:t>务</w:t>
            </w:r>
            <w:r>
              <w:rPr>
                <w:rFonts w:hint="eastAsia" w:ascii="宋体" w:hAnsi="宋体" w:cs="宋体"/>
                <w:b w:val="0"/>
                <w:bCs/>
                <w:i w:val="0"/>
                <w:color w:val="000000"/>
                <w:kern w:val="0"/>
                <w:sz w:val="21"/>
                <w:szCs w:val="21"/>
                <w:u w:val="none"/>
                <w:lang w:val="en-US" w:eastAsia="zh-CN"/>
              </w:rPr>
              <w:t xml:space="preserve">  </w:t>
            </w:r>
            <w:r>
              <w:rPr>
                <w:rFonts w:hint="eastAsia" w:ascii="宋体" w:hAnsi="宋体" w:eastAsia="宋体" w:cs="宋体"/>
                <w:b w:val="0"/>
                <w:bCs/>
                <w:i w:val="0"/>
                <w:color w:val="000000"/>
                <w:kern w:val="0"/>
                <w:sz w:val="21"/>
                <w:szCs w:val="21"/>
                <w:u w:val="none"/>
                <w:lang w:val="en-US" w:eastAsia="zh-CN"/>
              </w:rPr>
              <w:t>内</w:t>
            </w:r>
            <w:r>
              <w:rPr>
                <w:rFonts w:hint="eastAsia" w:ascii="宋体" w:hAnsi="宋体" w:cs="宋体"/>
                <w:b w:val="0"/>
                <w:bCs/>
                <w:i w:val="0"/>
                <w:color w:val="000000"/>
                <w:kern w:val="0"/>
                <w:sz w:val="21"/>
                <w:szCs w:val="21"/>
                <w:u w:val="none"/>
                <w:lang w:val="en-US" w:eastAsia="zh-CN"/>
              </w:rPr>
              <w:t xml:space="preserve">  </w:t>
            </w:r>
            <w:r>
              <w:rPr>
                <w:rFonts w:hint="eastAsia" w:ascii="宋体" w:hAnsi="宋体" w:eastAsia="宋体" w:cs="宋体"/>
                <w:b w:val="0"/>
                <w:bCs/>
                <w:i w:val="0"/>
                <w:color w:val="000000"/>
                <w:kern w:val="0"/>
                <w:sz w:val="21"/>
                <w:szCs w:val="21"/>
                <w:u w:val="none"/>
                <w:lang w:val="en-US" w:eastAsia="zh-CN"/>
              </w:rPr>
              <w:t>容</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rPr>
              <w:t>完成时限</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rPr>
              <w:t>责任单位</w:t>
            </w:r>
          </w:p>
        </w:tc>
      </w:tr>
      <w:tr>
        <w:trPr>
          <w:trHeight w:val="54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围绕“查、测、溯、治”，对盐湖涑水河段入河排污口、姚暹渠入渠排污口进行分类登记造册，按照方案进行整改</w:t>
            </w:r>
          </w:p>
        </w:tc>
        <w:tc>
          <w:tcPr>
            <w:tcW w:w="8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 对于已取得废（污）水排污许可的工业企业、城镇污水处理厂等企事业单位，执排污许可证到市级生态环境部门申请入河排污口登记，市级生态环境部门按标准格式进行登记建档。</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2020年4月底</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市生态环境局盐湖分局</w:t>
            </w:r>
          </w:p>
        </w:tc>
      </w:tr>
      <w:tr>
        <w:trPr>
          <w:trHeight w:val="66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宋体" w:hAnsi="宋体" w:eastAsia="宋体" w:cs="宋体"/>
                <w:i w:val="0"/>
                <w:color w:val="000000"/>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 对于农村生活污水散乱排口，结合农村人居环境整治要求，以村为基本单位，建设农村生活污水集中处理设施及配套管网，原则上一个行政村最多设置一个排污口。</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2020年5月底</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区农业农村局、市生态环境局盐湖分局牵头；各乡镇办负责</w:t>
            </w:r>
          </w:p>
        </w:tc>
      </w:tr>
      <w:tr>
        <w:trPr>
          <w:trHeight w:val="616"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宋体" w:hAnsi="宋体" w:eastAsia="宋体" w:cs="宋体"/>
                <w:i w:val="0"/>
                <w:color w:val="000000"/>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 对于未取得排污许可证的工业企业雨水排口、城镇污水处理厂进水管网溢流口，要实行精准管理，通过建设出水口闸阀进行管控，汛期打开，非汛期封堵。</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2020年5月底</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市生态环境局盐湖分局、区住建局牵头；区工信局配合；各乡镇办负责</w:t>
            </w:r>
          </w:p>
        </w:tc>
      </w:tr>
      <w:tr>
        <w:trPr>
          <w:trHeight w:val="54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宋体" w:hAnsi="宋体" w:eastAsia="宋体" w:cs="宋体"/>
                <w:i w:val="0"/>
                <w:color w:val="000000"/>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 配套建设生态人工湿地等对降雨期初期雨水等直排水进行净化。</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2020年7月底</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区住建局负责；相关乡镇办配合</w:t>
            </w:r>
          </w:p>
        </w:tc>
      </w:tr>
      <w:tr>
        <w:trPr>
          <w:trHeight w:val="54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宋体" w:hAnsi="宋体" w:eastAsia="宋体" w:cs="宋体"/>
                <w:i w:val="0"/>
                <w:color w:val="000000"/>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 对于城镇生活污水散乱排口，要按照《城市黑臭水体整治工作指南》，对城镇建成区直排生活污水进行截污纳管，全部收集进入污水处理厂进行处理。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2020年5月底</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区住建局负责</w:t>
            </w:r>
          </w:p>
        </w:tc>
      </w:tr>
      <w:tr>
        <w:trPr>
          <w:trHeight w:val="619"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宋体" w:hAnsi="宋体" w:eastAsia="宋体" w:cs="宋体"/>
                <w:i w:val="0"/>
                <w:color w:val="000000"/>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 对城镇雨水排口规范管理，汛期前对城镇雨水管网进行清淤清理，加强源头管控，严禁餐饮、洗涤等废液废渣等污染物倾倒入雨水管网系统。</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2020年5月底</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区住建局负责；市生态环境局盐湖分局、相关乡镇办配合</w:t>
            </w:r>
          </w:p>
        </w:tc>
      </w:tr>
      <w:tr>
        <w:trPr>
          <w:trHeight w:val="589"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宋体" w:hAnsi="宋体" w:eastAsia="宋体" w:cs="宋体"/>
                <w:i w:val="0"/>
                <w:color w:val="000000"/>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 对于农田灌溉退水口，依据《山西省水污染防治条例》规定，建设退水渠闸坝等设施，禁止农田灌溉退水非汛期直排入河。</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2020年4月底</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区农业农村局负责；相关乡镇办配合</w:t>
            </w:r>
          </w:p>
        </w:tc>
      </w:tr>
      <w:tr>
        <w:trPr>
          <w:trHeight w:val="84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宋体" w:hAnsi="宋体" w:eastAsia="宋体" w:cs="宋体"/>
                <w:i w:val="0"/>
                <w:color w:val="000000"/>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 对多个排污单位共用同一排污口由生态环境部门、住建或城管部门按分工组织溯源，厘清责任主体。对无权属主体的管网或箱涵纳入点，实施封堵。对有权属主体的，根据相应的类别进行整治。</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2020年6月底</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区住建局、市生态环境部门依据职责分工牵头负责；公安部门、相关乡镇办配合</w:t>
            </w:r>
          </w:p>
        </w:tc>
      </w:tr>
      <w:tr>
        <w:trPr>
          <w:trHeight w:val="102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宋体" w:hAnsi="宋体" w:eastAsia="宋体" w:cs="宋体"/>
                <w:i w:val="0"/>
                <w:color w:val="000000"/>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 除以上类型外的其他入河入渠排污口，应根据具体情况进行专项整治。对非法排污口，坚决予以封堵。</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2020年7月底</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各乡镇人民政府、办事处、区农业农村局、市生态环境局盐湖分局、区住建局、区水务局、公安部门依据职责配合</w:t>
            </w:r>
          </w:p>
        </w:tc>
      </w:tr>
      <w:tr>
        <w:trPr>
          <w:trHeight w:val="86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宋体" w:hAnsi="宋体" w:eastAsia="宋体" w:cs="宋体"/>
                <w:i w:val="0"/>
                <w:color w:val="000000"/>
                <w:sz w:val="18"/>
                <w:szCs w:val="18"/>
                <w:u w:val="none"/>
              </w:rPr>
            </w:pPr>
          </w:p>
        </w:tc>
        <w:tc>
          <w:tcPr>
            <w:tcW w:w="8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 排污口基本信息在市生态环境局综合信息平台公示，对最终保留的入河入渠排污口进行整治，建档立标、责任到人、规范管理，做到达标排放。</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2020年7月底</w:t>
            </w:r>
          </w:p>
        </w:tc>
        <w:tc>
          <w:tcPr>
            <w:tcW w:w="2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市生态环境局盐湖分局、区住建局、区水务局、区农业农村局依据职责分工</w:t>
            </w:r>
          </w:p>
        </w:tc>
      </w:tr>
    </w:tbl>
    <w:p>
      <w:pPr>
        <w:wordWrap/>
        <w:adjustRightInd/>
        <w:snapToGrid/>
        <w:spacing w:before="0" w:after="0" w:line="260" w:lineRule="exact"/>
        <w:ind w:left="0" w:leftChars="0" w:right="0" w:firstLine="0" w:firstLineChars="0"/>
        <w:jc w:val="right"/>
        <w:outlineLvl w:val="9"/>
        <w:sectPr>
          <w:footerReference r:id="rId5" w:type="default"/>
          <w:type w:val="continuous"/>
          <w:pgSz w:w="16838" w:h="11906" w:orient="landscape"/>
          <w:pgMar w:top="1134" w:right="1134" w:bottom="1134" w:left="1134" w:header="851" w:footer="992" w:gutter="0"/>
          <w:paperSrc w:first="0" w:other="0"/>
          <w:pgNumType w:fmt="numberInDash"/>
          <w:cols w:space="720" w:num="1"/>
          <w:rtlGutter w:val="0"/>
          <w:docGrid w:type="lines" w:linePitch="321"/>
        </w:sectPr>
      </w:pPr>
    </w:p>
    <w:p>
      <w:pPr>
        <w:wordWrap/>
        <w:adjustRightInd/>
        <w:snapToGrid/>
        <w:spacing w:before="0" w:after="0" w:line="260" w:lineRule="exact"/>
        <w:ind w:left="0" w:leftChars="0" w:right="0" w:firstLine="0" w:firstLineChars="0"/>
        <w:jc w:val="right"/>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br/>
      </w:r>
    </w:p>
    <w:p>
      <w:pPr>
        <w:wordWrap/>
        <w:adjustRightInd/>
        <w:snapToGrid/>
        <w:spacing w:before="0" w:after="0" w:line="260" w:lineRule="exact"/>
        <w:ind w:left="0" w:leftChars="0" w:right="0" w:firstLine="0" w:firstLineChars="0"/>
        <w:jc w:val="right"/>
        <w:outlineLvl w:val="9"/>
        <w:rPr>
          <w:rFonts w:hint="eastAsia" w:ascii="仿宋" w:hAnsi="仿宋" w:eastAsia="仿宋" w:cs="仿宋"/>
          <w:sz w:val="21"/>
          <w:szCs w:val="21"/>
          <w:lang w:val="en-US" w:eastAsia="zh-CN"/>
        </w:rPr>
      </w:pPr>
    </w:p>
    <w:p>
      <w:pPr>
        <w:wordWrap/>
        <w:adjustRightInd/>
        <w:snapToGrid/>
        <w:spacing w:before="0" w:after="0" w:line="260" w:lineRule="exact"/>
        <w:ind w:left="0" w:leftChars="0" w:right="0" w:firstLine="0" w:firstLineChars="0"/>
        <w:jc w:val="right"/>
        <w:outlineLvl w:val="9"/>
        <w:rPr>
          <w:rFonts w:hint="eastAsia" w:ascii="仿宋" w:hAnsi="仿宋" w:eastAsia="仿宋" w:cs="仿宋"/>
          <w:sz w:val="21"/>
          <w:szCs w:val="21"/>
          <w:lang w:val="en-US" w:eastAsia="zh-CN"/>
        </w:rPr>
      </w:pPr>
    </w:p>
    <w:p>
      <w:pPr>
        <w:wordWrap/>
        <w:adjustRightInd/>
        <w:snapToGrid/>
        <w:spacing w:before="0" w:after="0" w:line="260" w:lineRule="exact"/>
        <w:ind w:left="0" w:leftChars="0" w:right="0" w:firstLine="0" w:firstLineChars="0"/>
        <w:jc w:val="right"/>
        <w:outlineLvl w:val="9"/>
        <w:rPr>
          <w:rFonts w:hint="eastAsia" w:ascii="仿宋" w:hAnsi="仿宋" w:eastAsia="仿宋" w:cs="仿宋"/>
          <w:sz w:val="21"/>
          <w:szCs w:val="21"/>
          <w:lang w:val="en-US" w:eastAsia="zh-CN"/>
        </w:rPr>
      </w:pPr>
    </w:p>
    <w:p>
      <w:pPr>
        <w:wordWrap/>
        <w:adjustRightInd/>
        <w:snapToGrid/>
        <w:spacing w:before="0" w:after="0" w:line="260" w:lineRule="exact"/>
        <w:ind w:left="0" w:leftChars="0" w:right="0" w:firstLine="0" w:firstLineChars="0"/>
        <w:jc w:val="right"/>
        <w:outlineLvl w:val="9"/>
        <w:rPr>
          <w:rFonts w:hint="eastAsia" w:ascii="仿宋" w:hAnsi="仿宋" w:eastAsia="仿宋" w:cs="仿宋"/>
          <w:sz w:val="21"/>
          <w:szCs w:val="21"/>
          <w:lang w:val="en-US" w:eastAsia="zh-CN"/>
        </w:rPr>
      </w:pPr>
    </w:p>
    <w:p>
      <w:pPr>
        <w:wordWrap/>
        <w:adjustRightInd/>
        <w:snapToGrid/>
        <w:spacing w:before="0" w:after="0" w:line="260" w:lineRule="exact"/>
        <w:ind w:left="0" w:leftChars="0" w:right="0" w:firstLine="0" w:firstLineChars="0"/>
        <w:jc w:val="right"/>
        <w:outlineLvl w:val="9"/>
        <w:rPr>
          <w:rFonts w:hint="eastAsia" w:ascii="仿宋" w:hAnsi="仿宋" w:eastAsia="仿宋" w:cs="仿宋"/>
          <w:sz w:val="21"/>
          <w:szCs w:val="21"/>
          <w:lang w:val="en-US" w:eastAsia="zh-CN"/>
        </w:rPr>
      </w:pPr>
    </w:p>
    <w:p>
      <w:pPr>
        <w:wordWrap/>
        <w:adjustRightInd/>
        <w:snapToGrid/>
        <w:spacing w:before="0" w:after="0" w:line="260" w:lineRule="exact"/>
        <w:ind w:left="0" w:leftChars="0" w:right="0" w:firstLine="0" w:firstLineChars="0"/>
        <w:jc w:val="right"/>
        <w:outlineLvl w:val="9"/>
        <w:rPr>
          <w:rFonts w:hint="eastAsia" w:ascii="仿宋" w:hAnsi="仿宋" w:eastAsia="仿宋" w:cs="仿宋"/>
          <w:sz w:val="21"/>
          <w:szCs w:val="21"/>
          <w:lang w:val="en-US" w:eastAsia="zh-CN"/>
        </w:rPr>
      </w:pPr>
    </w:p>
    <w:p>
      <w:pPr>
        <w:wordWrap/>
        <w:adjustRightInd/>
        <w:snapToGrid/>
        <w:spacing w:before="0" w:after="0" w:line="260" w:lineRule="exact"/>
        <w:ind w:left="0" w:leftChars="0" w:right="0" w:firstLine="0" w:firstLineChars="0"/>
        <w:jc w:val="right"/>
        <w:outlineLvl w:val="9"/>
        <w:rPr>
          <w:rFonts w:hint="eastAsia" w:ascii="仿宋" w:hAnsi="仿宋" w:eastAsia="仿宋" w:cs="仿宋"/>
          <w:sz w:val="21"/>
          <w:szCs w:val="21"/>
          <w:lang w:val="en-US" w:eastAsia="zh-CN"/>
        </w:rPr>
      </w:pPr>
    </w:p>
    <w:p>
      <w:pPr>
        <w:wordWrap/>
        <w:adjustRightInd/>
        <w:snapToGrid/>
        <w:spacing w:before="0" w:after="0" w:line="260" w:lineRule="exact"/>
        <w:ind w:left="0" w:leftChars="0" w:right="0" w:firstLine="0" w:firstLineChars="0"/>
        <w:jc w:val="right"/>
        <w:outlineLvl w:val="9"/>
        <w:rPr>
          <w:rFonts w:hint="eastAsia" w:ascii="仿宋" w:hAnsi="仿宋" w:eastAsia="仿宋" w:cs="仿宋"/>
          <w:sz w:val="21"/>
          <w:szCs w:val="21"/>
          <w:lang w:val="en-US" w:eastAsia="zh-CN"/>
        </w:rPr>
      </w:pPr>
    </w:p>
    <w:p>
      <w:pPr>
        <w:wordWrap/>
        <w:adjustRightInd/>
        <w:snapToGrid/>
        <w:spacing w:before="0" w:after="0" w:line="260" w:lineRule="exact"/>
        <w:ind w:left="0" w:leftChars="0" w:right="0" w:firstLine="0" w:firstLineChars="0"/>
        <w:jc w:val="right"/>
        <w:outlineLvl w:val="9"/>
        <w:rPr>
          <w:rFonts w:hint="eastAsia" w:ascii="仿宋" w:hAnsi="仿宋" w:eastAsia="仿宋" w:cs="仿宋"/>
          <w:sz w:val="21"/>
          <w:szCs w:val="21"/>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pStyle w:val="7"/>
        <w:wordWrap/>
        <w:adjustRightInd/>
        <w:snapToGrid/>
        <w:spacing w:before="0" w:beforeAutospacing="0" w:after="0" w:afterAutospacing="0" w:line="590" w:lineRule="exact"/>
        <w:ind w:left="0" w:leftChars="0" w:right="0" w:firstLine="640" w:firstLineChars="200"/>
        <w:textAlignment w:val="auto"/>
        <w:outlineLvl w:val="9"/>
        <w:rPr>
          <w:rFonts w:hint="eastAsia" w:ascii="仿宋_GB2312" w:eastAsia="仿宋_GB2312"/>
          <w:sz w:val="32"/>
          <w:szCs w:val="32"/>
          <w:lang w:val="en-US" w:eastAsia="zh-CN"/>
        </w:rPr>
      </w:pPr>
    </w:p>
    <w:p>
      <w:pPr>
        <w:widowControl w:val="0"/>
        <w:wordWrap w:val="0"/>
        <w:adjustRightInd/>
        <w:snapToGrid/>
        <w:spacing w:before="0" w:after="0" w:line="590" w:lineRule="exact"/>
        <w:ind w:right="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pict>
          <v:line id="直线 1025" o:spid="_x0000_s1025" style="position:absolute;left:0;margin-left:-2.05pt;margin-top:5.05pt;height:0.05pt;width:441pt;rotation:0f;z-index:251658240;"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抄送：区委</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，区人大</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，区政协</w:t>
      </w:r>
      <w:r>
        <w:rPr>
          <w:rFonts w:hint="eastAsia" w:ascii="仿宋_GB2312" w:hAnsi="仿宋_GB2312" w:eastAsia="仿宋_GB2312" w:cs="仿宋_GB2312"/>
          <w:sz w:val="28"/>
          <w:szCs w:val="28"/>
          <w:lang w:eastAsia="zh-CN"/>
        </w:rPr>
        <w:t>办</w:t>
      </w:r>
      <w:r>
        <w:rPr>
          <w:rFonts w:hint="eastAsia" w:ascii="仿宋_GB2312" w:hAnsi="仿宋_GB2312" w:eastAsia="仿宋_GB2312" w:cs="仿宋_GB2312"/>
          <w:sz w:val="28"/>
          <w:szCs w:val="28"/>
        </w:rPr>
        <w:t>存。</w:t>
      </w:r>
    </w:p>
    <w:p>
      <w:pPr>
        <w:widowControl w:val="0"/>
        <w:wordWrap w:val="0"/>
        <w:adjustRightInd/>
        <w:snapToGrid/>
        <w:spacing w:before="0" w:after="0" w:line="590" w:lineRule="exact"/>
        <w:ind w:right="0"/>
        <w:jc w:val="both"/>
        <w:textAlignment w:val="auto"/>
        <w:outlineLvl w:val="9"/>
        <w:rPr>
          <w:rFonts w:hint="eastAsia"/>
          <w:lang w:val="en-US" w:eastAsia="zh-CN"/>
        </w:rPr>
      </w:pPr>
      <w:r>
        <w:rPr>
          <w:rFonts w:hint="eastAsia" w:ascii="仿宋_GB2312" w:hAnsi="仿宋_GB2312" w:eastAsia="仿宋_GB2312" w:cs="仿宋_GB2312"/>
          <w:kern w:val="2"/>
          <w:sz w:val="28"/>
          <w:szCs w:val="28"/>
          <w:lang w:val="en-US" w:eastAsia="zh-CN" w:bidi="ar-SA"/>
        </w:rPr>
        <w:pict>
          <v:line id="直线 1027" o:spid="_x0000_s1026" style="position:absolute;left:0;margin-left:2.3pt;margin-top:2.8pt;height:0.05pt;width:441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kern w:val="2"/>
          <w:sz w:val="28"/>
          <w:szCs w:val="28"/>
          <w:lang w:val="en-US" w:eastAsia="zh-CN" w:bidi="ar-SA"/>
        </w:rPr>
        <w:pict>
          <v:line id="直线 1026" o:spid="_x0000_s1027" style="position:absolute;left:0;margin-left:0.05pt;margin-top:30.3pt;height:0.05pt;width:441pt;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运城市盐湖区人民政府办公室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日印发</w:t>
      </w:r>
    </w:p>
    <w:sectPr>
      <w:footerReference r:id="rId6" w:type="default"/>
      <w:pgSz w:w="11906" w:h="16838"/>
      <w:pgMar w:top="1984" w:right="1531" w:bottom="1871" w:left="1587" w:header="851" w:footer="1417" w:gutter="0"/>
      <w:paperSrc w:first="0" w:other="0"/>
      <w:pgNumType w:fmt="numberInDash"/>
      <w:cols w:space="720" w:num="1"/>
      <w:rtlGutter w:val="0"/>
      <w:docGrid w:type="line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00002FF" w:usb1="4000ACFF" w:usb2="00000001" w:usb3="00000000" w:csb0="2000019F" w:csb1="00000000"/>
  </w:font>
  <w:font w:name="Cambria">
    <w:altName w:val="Palatino Linotype"/>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华文细黑">
    <w:altName w:val="宋体"/>
    <w:panose1 w:val="02010600040001010101"/>
    <w:charset w:val="86"/>
    <w:family w:val="auto"/>
    <w:pitch w:val="default"/>
    <w:sig w:usb0="00000000" w:usb1="00000000" w:usb2="00000000" w:usb3="00000000" w:csb0="0004009F" w:csb1="DFD70000"/>
  </w:font>
  <w:font w:name="华文琥珀">
    <w:altName w:val="宋体"/>
    <w:panose1 w:val="02010800040001010101"/>
    <w:charset w:val="86"/>
    <w:family w:val="auto"/>
    <w:pitch w:val="default"/>
    <w:sig w:usb0="00000000" w:usb1="00000000" w:usb2="00000000" w:usb3="00000000" w:csb0="00040000" w:csb1="00000000"/>
  </w:font>
  <w:font w:name="华文楷体">
    <w:altName w:val="宋体"/>
    <w:panose1 w:val="02010600040001010101"/>
    <w:charset w:val="86"/>
    <w:family w:val="auto"/>
    <w:pitch w:val="default"/>
    <w:sig w:usb0="00000000" w:usb1="0000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经典繁毛楷">
    <w:altName w:val="楷体_GB2312"/>
    <w:panose1 w:val="02010609000101010101"/>
    <w:charset w:val="86"/>
    <w:family w:val="auto"/>
    <w:pitch w:val="default"/>
    <w:sig w:usb0="00000000" w:usb1="00000000" w:usb2="0000001E" w:usb3="00000000" w:csb0="20040000" w:csb1="00000000"/>
  </w:font>
  <w:font w:name="经典繁颜体">
    <w:altName w:val="宋体"/>
    <w:panose1 w:val="02010609000001010101"/>
    <w:charset w:val="86"/>
    <w:family w:val="auto"/>
    <w:pitch w:val="default"/>
    <w:sig w:usb0="00000000" w:usb1="00000000" w:usb2="0000001E" w:usb3="00000000" w:csb0="20040000" w:csb1="00000000"/>
  </w:font>
  <w:font w:name="草檀斋毛泽东字体">
    <w:altName w:val="宋体"/>
    <w:panose1 w:val="02010601030001010101"/>
    <w:charset w:val="86"/>
    <w:family w:val="auto"/>
    <w:pitch w:val="default"/>
    <w:sig w:usb0="00000000" w:usb1="00000000" w:usb2="00000000" w:usb3="00000000" w:csb0="00040000" w:csb1="00000000"/>
  </w:font>
  <w:font w:name="隶书">
    <w:altName w:val="宋体"/>
    <w:panose1 w:val="02010509060001010101"/>
    <w:charset w:val="86"/>
    <w:family w:val="auto"/>
    <w:pitch w:val="default"/>
    <w:sig w:usb0="00000000" w:usb1="00000000" w:usb2="00000000" w:usb3="00000000" w:csb0="00040000" w:csb1="00000000"/>
  </w:font>
  <w:font w:name="Calibri Light">
    <w:altName w:val="Microsoft Sans Serif"/>
    <w:panose1 w:val="020F0302020204030204"/>
    <w:charset w:val="00"/>
    <w:family w:val="auto"/>
    <w:pitch w:val="default"/>
    <w:sig w:usb0="E0002AFF" w:usb1="C000247B" w:usb2="00000009" w:usb3="00000000" w:csb0="200001FF" w:csb1="00000000"/>
  </w:font>
  <w:font w:name="微软雅黑 Light">
    <w:altName w:val="黑体"/>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080E0000" w:usb2="00000000" w:usb3="00000000" w:csb0="00040001"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ˎ̥,Arial">
    <w:altName w:val="Times New Roman"/>
    <w:panose1 w:val="00000000000000000000"/>
    <w:charset w:val="00"/>
    <w:family w:val="auto"/>
    <w:pitch w:val="default"/>
    <w:sig w:usb0="00000000" w:usb1="00000000" w:usb2="00000000" w:usb3="00000000" w:csb0="00040001" w:csb1="00000000"/>
  </w:font>
  <w:font w:name="Microsoft Sans Serif">
    <w:panose1 w:val="020B0604020202020204"/>
    <w:charset w:val="00"/>
    <w:family w:val="auto"/>
    <w:pitch w:val="default"/>
    <w:sig w:usb0="61007BDF" w:usb1="80000000" w:usb2="00000008" w:usb3="00000000" w:csb0="200101FF" w:csb1="20280000"/>
  </w:font>
  <w:font w:name="BatangChe">
    <w:altName w:val="GulimChe"/>
    <w:panose1 w:val="02030609000101010101"/>
    <w:charset w:val="81"/>
    <w:family w:val="auto"/>
    <w:pitch w:val="default"/>
    <w:sig w:usb0="B00002AF" w:usb1="69D77CFB" w:usb2="00000030" w:usb3="00000000" w:csb0="4008009F" w:csb1="DFD70000"/>
  </w:font>
  <w:font w:name="time">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Segoe UI">
    <w:altName w:val="Microsoft Sans Serif"/>
    <w:panose1 w:val="020B0502040204020203"/>
    <w:charset w:val="00"/>
    <w:family w:val="auto"/>
    <w:pitch w:val="default"/>
    <w:sig w:usb0="E10022FF" w:usb1="C000E47F" w:usb2="00000029" w:usb3="00000000" w:csb0="200001DF" w:csb1="20000000"/>
  </w:font>
  <w:font w:name="方正仿宋_GBK">
    <w:altName w:val="宋体"/>
    <w:panose1 w:val="03000509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0000003F" w:csb1="D7F70000"/>
  </w:font>
  <w:font w:name="Cambria Math">
    <w:altName w:val="Palatino Linotype"/>
    <w:panose1 w:val="02040503050406030204"/>
    <w:charset w:val="00"/>
    <w:family w:val="auto"/>
    <w:pitch w:val="default"/>
    <w:sig w:usb0="E00002FF" w:usb1="420024FF" w:usb2="00000000" w:usb3="00000000" w:csb0="0000019F" w:csb1="00000000"/>
  </w:font>
  <w:font w:name="Bookshelf Symbol 7">
    <w:panose1 w:val="05010101010101010101"/>
    <w:charset w:val="02"/>
    <w:family w:val="auto"/>
    <w:pitch w:val="default"/>
    <w:sig w:usb0="00000000" w:usb1="00000000" w:usb2="00000000" w:usb3="00000000" w:csb0="80000000" w:csb1="00000000"/>
  </w:font>
  <w:font w:name="MingLiU">
    <w:panose1 w:val="02020309000000000000"/>
    <w:charset w:val="88"/>
    <w:family w:val="auto"/>
    <w:pitch w:val="default"/>
    <w:sig w:usb0="00000003" w:usb1="082E0000" w:usb2="00000016" w:usb3="00000000" w:csb0="00100001" w:csb1="00000000"/>
  </w:font>
  <w:font w:name="长城楷体">
    <w:altName w:val="宋体"/>
    <w:panose1 w:val="00000000000000000000"/>
    <w:charset w:val="86"/>
    <w:family w:val="auto"/>
    <w:pitch w:val="default"/>
    <w:sig w:usb0="00000000" w:usb1="00000000" w:usb2="0000001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方正楷体_GBK">
    <w:altName w:val="楷体_GB2312"/>
    <w:panose1 w:val="03000509000000000000"/>
    <w:charset w:val="86"/>
    <w:family w:val="auto"/>
    <w:pitch w:val="default"/>
    <w:sig w:usb0="00000001" w:usb1="080E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00000287" w:usb1="00000000" w:usb2="00000000" w:usb3="00000000" w:csb0="2000019F"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长城小标宋体">
    <w:altName w:val="宋体"/>
    <w:panose1 w:val="02010609010101010101"/>
    <w:charset w:val="00"/>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0" w:usb1="00000000" w:usb2="00000010" w:usb3="00000000" w:csb0="00040000" w:csb1="00000000"/>
  </w:font>
  <w:font w:name="华文仿宋">
    <w:altName w:val="仿宋_GB2312"/>
    <w:panose1 w:val="02010600040001010101"/>
    <w:charset w:val="7A"/>
    <w:family w:val="auto"/>
    <w:pitch w:val="default"/>
    <w:sig w:usb0="00000000" w:usb1="00000000" w:usb2="00000000" w:usb3="00000000" w:csb0="0004009F" w:csb1="DFD70000"/>
  </w:font>
  <w:font w:name="方正楷体简体">
    <w:panose1 w:val="02010601030101010101"/>
    <w:charset w:val="86"/>
    <w:family w:val="auto"/>
    <w:pitch w:val="default"/>
    <w:sig w:usb0="00000001" w:usb1="080E0000" w:usb2="00000000" w:usb3="00000000" w:csb0="00040000" w:csb1="00000000"/>
  </w:font>
  <w:font w:name="Batang">
    <w:altName w:val="GulimChe"/>
    <w:panose1 w:val="0203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华文宋体">
    <w:altName w:val="宋体"/>
    <w:panose1 w:val="02010600040001010101"/>
    <w:charset w:val="86"/>
    <w:family w:val="auto"/>
    <w:pitch w:val="default"/>
    <w:sig w:usb0="00000000" w:usb1="00000000" w:usb2="00000000" w:usb3="00000000" w:csb0="0004009F" w:csb1="DFD70000"/>
  </w:font>
  <w:font w:name="华文彩云">
    <w:altName w:val="宋体"/>
    <w:panose1 w:val="02010800040001010101"/>
    <w:charset w:val="86"/>
    <w:family w:val="auto"/>
    <w:pitch w:val="default"/>
    <w:sig w:usb0="00000000" w:usb1="00000000" w:usb2="00000000" w:usb3="00000000" w:csb0="00040000" w:csb1="00000000"/>
  </w:font>
  <w:font w:name="华文新魏">
    <w:altName w:val="宋体"/>
    <w:panose1 w:val="02010800040001010101"/>
    <w:charset w:val="86"/>
    <w:family w:val="auto"/>
    <w:pitch w:val="default"/>
    <w:sig w:usb0="00000000" w:usb1="00000000" w:usb2="00000000" w:usb3="00000000" w:csb0="00040000" w:csb1="00000000"/>
  </w:font>
  <w:font w:name="华文行楷">
    <w:altName w:val="宋体"/>
    <w:panose1 w:val="02010800040001010101"/>
    <w:charset w:val="86"/>
    <w:family w:val="auto"/>
    <w:pitch w:val="default"/>
    <w:sig w:usb0="00000000" w:usb1="00000000" w:usb2="00000000" w:usb3="00000000" w:csb0="00040000" w:csb1="00000000"/>
  </w:font>
  <w:font w:name="钟齐翰墨毛笔">
    <w:altName w:val="宋体"/>
    <w:panose1 w:val="02000600000000000000"/>
    <w:charset w:val="86"/>
    <w:family w:val="auto"/>
    <w:pitch w:val="default"/>
    <w:sig w:usb0="00000000" w:usb1="00000000" w:usb2="0000003F" w:usb3="00000000" w:csb0="603F00FF" w:csb1="FFFF0000"/>
  </w:font>
  <w:font w:name="迷你简瘦金书">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隶书">
    <w:altName w:val="宋体"/>
    <w:panose1 w:val="02010800040001010101"/>
    <w:charset w:val="86"/>
    <w:family w:val="auto"/>
    <w:pitch w:val="default"/>
    <w:sig w:usb0="00000000" w:usb1="00000000" w:usb2="00000000" w:usb3="00000000" w:csb0="00040000" w:csb1="00000000"/>
  </w:font>
  <w:font w:name="幼圆">
    <w:altName w:val="宋体"/>
    <w:panose1 w:val="02010509060001010101"/>
    <w:charset w:val="86"/>
    <w:family w:val="auto"/>
    <w:pitch w:val="default"/>
    <w:sig w:usb0="00000000" w:usb1="00000000" w:usb2="00000000" w:usb3="00000000" w:csb0="000400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SimSun Western">
    <w:altName w:val="宋体"/>
    <w:panose1 w:val="00000000000000000000"/>
    <w:charset w:val="00"/>
    <w:family w:val="auto"/>
    <w:pitch w:val="default"/>
    <w:sig w:usb0="00000000" w:usb1="00000000" w:usb2="00000000" w:usb3="00000000" w:csb0="00000001" w:csb1="00000000"/>
  </w:font>
  <w:font w:name="Dotum">
    <w:panose1 w:val="020B0600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3" w:usb1="082E0000" w:usb2="00000016" w:usb3="00000000" w:csb0="00100001" w:csb1="00000000"/>
  </w:font>
  <w:font w:name="Perpetua Titling MT">
    <w:altName w:val="PMingLiU"/>
    <w:panose1 w:val="02020502060505020804"/>
    <w:charset w:val="00"/>
    <w:family w:val="auto"/>
    <w:pitch w:val="default"/>
    <w:sig w:usb0="00000000" w:usb1="00000000" w:usb2="00000000" w:usb3="00000000" w:csb0="20000001" w:csb1="00000000"/>
  </w:font>
  <w:font w:name="Perpetua">
    <w:altName w:val="PMingLiU"/>
    <w:panose1 w:val="02020502060401020303"/>
    <w:charset w:val="00"/>
    <w:family w:val="auto"/>
    <w:pitch w:val="default"/>
    <w:sig w:usb0="00000000" w:usb1="00000000" w:usb2="00000000" w:usb3="00000000" w:csb0="00000001" w:csb1="00000000"/>
  </w:font>
  <w:font w:name="Parchment">
    <w:altName w:val="Monotype Corsiva"/>
    <w:panose1 w:val="03040602040708040804"/>
    <w:charset w:val="00"/>
    <w:family w:val="auto"/>
    <w:pitch w:val="default"/>
    <w:sig w:usb0="00000000" w:usb1="00000000" w:usb2="00000000" w:usb3="00000000" w:csb0="20000001" w:csb1="00000000"/>
  </w:font>
  <w:font w:name="Poor Richard">
    <w:altName w:val="Georgia"/>
    <w:panose1 w:val="02080502050505020702"/>
    <w:charset w:val="00"/>
    <w:family w:val="auto"/>
    <w:pitch w:val="default"/>
    <w:sig w:usb0="00000000" w:usb1="00000000" w:usb2="00000000" w:usb3="00000000" w:csb0="20000001" w:csb1="00000000"/>
  </w:font>
  <w:font w:name="MS Outlook">
    <w:altName w:val="Symbol"/>
    <w:panose1 w:val="05010100010000000000"/>
    <w:charset w:val="02"/>
    <w:family w:val="auto"/>
    <w:pitch w:val="default"/>
    <w:sig w:usb0="00000000" w:usb1="00000000" w:usb2="00000000" w:usb3="00000000" w:csb0="80000000" w:csb1="00000000"/>
  </w:font>
  <w:font w:name="MoolBoran">
    <w:altName w:val="Verdana"/>
    <w:panose1 w:val="020B0100010101010101"/>
    <w:charset w:val="00"/>
    <w:family w:val="auto"/>
    <w:pitch w:val="default"/>
    <w:sig w:usb0="8000000F" w:usb1="0000204A"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Mongolian Baiti">
    <w:altName w:val="Monotype Corsiva"/>
    <w:panose1 w:val="03000500000000000000"/>
    <w:charset w:val="00"/>
    <w:family w:val="auto"/>
    <w:pitch w:val="default"/>
    <w:sig w:usb0="80000023" w:usb1="00000000" w:usb2="00020000" w:usb3="00000000" w:csb0="00000001" w:csb1="00000000"/>
  </w:font>
  <w:font w:name="Modern No. 20">
    <w:altName w:val="Bookman Old Style"/>
    <w:panose1 w:val="02070704070505020303"/>
    <w:charset w:val="00"/>
    <w:family w:val="auto"/>
    <w:pitch w:val="default"/>
    <w:sig w:usb0="00000000" w:usb1="00000000" w:usb2="00000000" w:usb3="00000000" w:csb0="20000001" w:csb1="00000000"/>
  </w:font>
  <w:font w:name="PMingLiU-ExtB">
    <w:altName w:val="PMingLiU"/>
    <w:panose1 w:val="02020500000000000000"/>
    <w:charset w:val="88"/>
    <w:family w:val="auto"/>
    <w:pitch w:val="default"/>
    <w:sig w:usb0="8000002F" w:usb1="02000008" w:usb2="00000000" w:usb3="00000000" w:csb0="00100001" w:csb1="00000000"/>
  </w:font>
  <w:font w:name="Segoe Print">
    <w:altName w:val="Verdana"/>
    <w:panose1 w:val="02000600000000000000"/>
    <w:charset w:val="00"/>
    <w:family w:val="auto"/>
    <w:pitch w:val="default"/>
    <w:sig w:usb0="0000028F" w:usb1="00000000" w:usb2="00000000" w:usb3="00000000" w:csb0="2000009F" w:csb1="47010000"/>
  </w:font>
  <w:font w:name="叶根友毛笔行书2.0版">
    <w:altName w:val="宋体"/>
    <w:panose1 w:val="02010601030101010101"/>
    <w:charset w:val="86"/>
    <w:family w:val="auto"/>
    <w:pitch w:val="default"/>
    <w:sig w:usb0="00000000" w:usb1="00000000" w:usb2="00000000" w:usb3="00000000" w:csb0="00040000" w:csb1="00000000"/>
  </w:font>
  <w:font w:name="Adobe 仿宋 Std R">
    <w:altName w:val="仿宋_GB2312"/>
    <w:panose1 w:val="00000000000000000000"/>
    <w:charset w:val="86"/>
    <w:family w:val="auto"/>
    <w:pitch w:val="default"/>
    <w:sig w:usb0="00000000" w:usb1="00000000" w:usb2="00000010" w:usb3="00000000" w:csb0="00060007" w:csb1="00000000"/>
  </w:font>
  <w:font w:name="Hiragino Sans GB">
    <w:altName w:val="仿宋_GB2312"/>
    <w:panose1 w:val="00000000000000000000"/>
    <w:charset w:val="00"/>
    <w:family w:val="auto"/>
    <w:pitch w:val="default"/>
    <w:sig w:usb0="00000000" w:usb1="00000000" w:usb2="00000000" w:usb3="00000000" w:csb0="00040001" w:csb1="00000000"/>
  </w:font>
  <w:font w:name="MV Boli">
    <w:panose1 w:val="02000500030200090000"/>
    <w:charset w:val="00"/>
    <w:family w:val="auto"/>
    <w:pitch w:val="default"/>
    <w:sig w:usb0="00000000" w:usb1="00000000" w:usb2="00000100" w:usb3="00000000" w:csb0="00000000" w:csb1="00000000"/>
  </w:font>
  <w:font w:name="GulimChe">
    <w:panose1 w:val="020B0609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Georgia">
    <w:panose1 w:val="02040502050405020303"/>
    <w:charset w:val="00"/>
    <w:family w:val="auto"/>
    <w:pitch w:val="default"/>
    <w:sig w:usb0="00000287" w:usb1="00000000" w:usb2="00000000" w:usb3="00000000" w:csb0="2000009F" w:csb1="00000000"/>
  </w:font>
  <w:font w:name="Bookman Old Style">
    <w:panose1 w:val="02050604050505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szCs w:val="24"/>
        <w:lang w:val="en-US" w:eastAsia="zh-CN" w:bidi="ar-SA"/>
      </w:rPr>
      <w:pict>
        <v:shape id="文本框3" o:spid="_x0000_s1029"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r>
      <w:rPr>
        <w:rFonts w:ascii="Times New Roman" w:hAnsi="Times New Roman" w:eastAsia="宋体" w:cs="Times New Roman"/>
        <w:kern w:val="2"/>
        <w:sz w:val="18"/>
        <w:szCs w:val="24"/>
        <w:lang w:val="en-US" w:eastAsia="zh-CN" w:bidi="ar-SA"/>
      </w:rPr>
      <w:pict>
        <v:rect id="文本框 2" o:spid="_x0000_s1028"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eastAsia="宋体"/>
                    <w:lang w:eastAsia="zh-CN"/>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pPr>
      <w:keepNext/>
      <w:keepLines/>
      <w:spacing w:before="340" w:after="330" w:line="576" w:lineRule="auto"/>
      <w:outlineLvl w:val="0"/>
    </w:pPr>
    <w:rPr>
      <w:rFonts w:eastAsia="黑体"/>
      <w:b/>
      <w:bCs/>
      <w:kern w:val="44"/>
      <w:sz w:val="32"/>
      <w:szCs w:val="44"/>
    </w:rPr>
  </w:style>
  <w:style w:type="character" w:default="1" w:styleId="6">
    <w:name w:val="Default Paragraph Font"/>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pPr>
      <w:spacing w:before="240" w:after="60" w:line="312" w:lineRule="auto"/>
      <w:jc w:val="center"/>
      <w:outlineLvl w:val="1"/>
    </w:pPr>
    <w:rPr>
      <w:rFonts w:ascii="Cambria" w:hAnsi="Cambria" w:eastAsia="楷体_GB2312"/>
      <w:b/>
      <w:bCs/>
      <w:kern w:val="28"/>
      <w:sz w:val="32"/>
      <w:szCs w:val="32"/>
    </w:rPr>
  </w:style>
  <w:style w:type="paragraph" w:customStyle="1" w:styleId="7">
    <w:name w:val="HTML Address"/>
    <w:basedOn w:val="1"/>
    <w:pPr>
      <w:widowControl/>
      <w:spacing w:before="100" w:beforeAutospacing="1" w:after="100" w:afterAutospacing="1"/>
      <w:jc w:val="left"/>
    </w:pPr>
    <w:rPr>
      <w:rFonts w:ascii="宋体" w:hAnsi="宋体" w:cs="宋体"/>
      <w:kern w:val="0"/>
      <w:sz w:val="24"/>
    </w:rPr>
  </w:style>
  <w:style w:type="paragraph" w:customStyle="1" w:styleId="8">
    <w:name w:val="Document Map"/>
    <w:basedOn w:val="1"/>
    <w:rPr>
      <w:rFonts w:ascii="宋体"/>
      <w:kern w:val="2"/>
      <w:sz w:val="18"/>
      <w:szCs w:val="18"/>
    </w:rPr>
  </w:style>
  <w:style w:type="paragraph" w:customStyle="1" w:styleId="9">
    <w:name w:val="Normal (Web)"/>
    <w:basedOn w:val="1"/>
    <w:pPr>
      <w:widowControl/>
      <w:spacing w:before="100" w:beforeAutospacing="1" w:after="100" w:afterAutospacing="1"/>
      <w:jc w:val="left"/>
    </w:pPr>
    <w:rPr>
      <w:rFonts w:ascii="宋体" w:hAnsi="宋体" w:cs="宋体"/>
      <w:kern w:val="0"/>
      <w:sz w:val="24"/>
    </w:rPr>
  </w:style>
  <w:style w:type="paragraph" w:customStyle="1" w:styleId="10">
    <w:name w:val="Plain Text"/>
    <w:basedOn w:val="1"/>
    <w:pPr>
      <w:spacing w:line="560" w:lineRule="exact"/>
      <w:ind w:firstLine="640" w:firstLineChars="200"/>
    </w:pPr>
    <w:rPr>
      <w:rFonts w:ascii="宋体" w:hAnsi="Courier New"/>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Printed>2020-03-30T19:55:13Z</cp:lastPrinted>
  <dcterms:modified xsi:type="dcterms:W3CDTF">2020-03-30T20:43:36Z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