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</w:pPr>
      <w: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  <w:t>义务教育政务公开事项目录</w:t>
      </w:r>
    </w:p>
    <w:tbl>
      <w:tblPr>
        <w:tblStyle w:val="6"/>
        <w:tblW w:w="857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938"/>
        <w:gridCol w:w="938"/>
        <w:gridCol w:w="907"/>
        <w:gridCol w:w="1067"/>
        <w:gridCol w:w="938"/>
        <w:gridCol w:w="938"/>
        <w:gridCol w:w="938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序号</w:t>
            </w:r>
          </w:p>
        </w:tc>
        <w:tc>
          <w:tcPr>
            <w:tcW w:w="2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公开事项</w:t>
            </w:r>
          </w:p>
        </w:tc>
        <w:tc>
          <w:tcPr>
            <w:tcW w:w="10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公开依据</w:t>
            </w:r>
          </w:p>
        </w:tc>
        <w:tc>
          <w:tcPr>
            <w:tcW w:w="9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公开类别</w:t>
            </w:r>
          </w:p>
        </w:tc>
        <w:tc>
          <w:tcPr>
            <w:tcW w:w="9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公开形式</w:t>
            </w:r>
          </w:p>
        </w:tc>
        <w:tc>
          <w:tcPr>
            <w:tcW w:w="9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公开主体</w:t>
            </w:r>
          </w:p>
        </w:tc>
        <w:tc>
          <w:tcPr>
            <w:tcW w:w="9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一级目录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二级目录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三级目录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民办教育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民办学校筹设审批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《《中华人民共和国民办教育促进法》第10-14条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执行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民办教育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民办学校正式设立审批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《中华人民共和国民办教育促进法》第15-19条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执行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民办教育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民办学校分立、合并、审批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《中华人民共和国民办教育促进法》第53条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执行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4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民办教育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民办学校变更审批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《中华人民共和国民办教育促进法》第54、55条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执行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5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民办教育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民办学校终止审批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《中华人民共和国民办教育促进法》第56-60条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执行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6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民办教育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民办学校办学许可证年检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《关于对全省民办学校进行年度检查的通知》（晋教成)【2010】3号文件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7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学生管理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学籍证明、毕（结）业证书遗失办理学历证明确认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晋教基【2014】13号 山西省中小学生学籍管理办法实施细则（试行）第八章第三十八条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8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学生管理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中小学招生政策和招生方案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教基厅【2018】5号 教育部办公厅关于做好2018年普通中小学招生入学工作的通知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9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学生管理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适龄儿童延缓入学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晋教基【2014】13号 山西省中小学生学籍管理办法实施细则（试行）第三章第十二条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tblCellSpacing w:w="15" w:type="dxa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10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义务教育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学生管理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学生学籍异动（休学、复学、转学等）管理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晋教基【2014】13号 山西省中小学生学籍管理办法实施细则第四章、第五章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盐湖区教科局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  <w:t>附件下载：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instrText xml:space="preserve"> HYPERLINK "http://yanhu.gov.cn//upload/1530243233818_%E4%B9%89%E5%8A%A1%E6%95%99%E8%82%B2%E6%94%BF%E5%8A%A1%E5%85%AC%E5%BC%80%E4%BA%8B%E9%A1%B9%E7%9B%AE%E5%BD%95.docx"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t> 义务教育政务公开事项目录.docx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40BD4"/>
    <w:rsid w:val="23AD17FF"/>
    <w:rsid w:val="2B131B1B"/>
    <w:rsid w:val="2E540B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2020-01-22T04:25:00Z</dcterms:created>
  <dc:creator>Administrator</dc:creator>
  <cp:lastModifiedBy>Administrator</cp:lastModifiedBy>
  <dcterms:modified xsi:type="dcterms:W3CDTF">2020-01-22T04:26:15Z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