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caps w:val="0"/>
          <w:color w:val="C00000"/>
          <w:spacing w:val="4"/>
          <w:sz w:val="27"/>
          <w:szCs w:val="27"/>
        </w:rPr>
        <w:t>城乡规划政务公开事项清单</w:t>
      </w:r>
      <w:bookmarkStart w:id="0" w:name="_GoBack"/>
      <w:bookmarkEnd w:id="0"/>
    </w:p>
    <w:tbl>
      <w:tblPr>
        <w:tblStyle w:val="6"/>
        <w:tblW w:w="12278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10"/>
        <w:gridCol w:w="3008"/>
        <w:gridCol w:w="1194"/>
        <w:gridCol w:w="1110"/>
        <w:gridCol w:w="1110"/>
        <w:gridCol w:w="1110"/>
        <w:gridCol w:w="1110"/>
        <w:gridCol w:w="1110"/>
        <w:gridCol w:w="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tblCellSpacing w:w="15" w:type="dxa"/>
        </w:trPr>
        <w:tc>
          <w:tcPr>
            <w:tcW w:w="1221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pacing w:val="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tblCellSpacing w:w="15" w:type="dxa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序号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公开事项</w:t>
            </w:r>
          </w:p>
        </w:tc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公开依据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公开内容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公开类别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公开形式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公开主体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公开时限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公开方式</w:t>
            </w:r>
          </w:p>
        </w:tc>
        <w:tc>
          <w:tcPr>
            <w:tcW w:w="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9" w:hRule="atLeast"/>
          <w:tblCellSpacing w:w="15" w:type="dxa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城乡规划法律法规、政策文件</w:t>
            </w:r>
          </w:p>
        </w:tc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1、《关于全面推进政务公开工作的意见》（中办发〔2016〕8号）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2、《中华人民共和国政府信息公开条例》（国务院令第492号）           3、《中华人民共和国城乡规划法》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1、城乡规划法律法规全文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2、国家、省、市、区在城乡规划方面的政策文件全文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决策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区住建局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法律法规文件颁布或更新后20个工作日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</w:t>
            </w:r>
          </w:p>
        </w:tc>
        <w:tc>
          <w:tcPr>
            <w:tcW w:w="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1" w:hRule="atLeast"/>
          <w:tblCellSpacing w:w="15" w:type="dxa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城乡规划编制</w:t>
            </w:r>
          </w:p>
        </w:tc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1、《关于全面推进政务公开工作的意见》（中办发〔2016〕8号）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2、《中华人民共和国政府信息公开条例》（国务院令第492号）           3、《中华人民共和国城乡规划法》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依法批准的城乡规划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管理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区住建局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依法批准之日起20个工作日内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</w:t>
            </w:r>
          </w:p>
        </w:tc>
        <w:tc>
          <w:tcPr>
            <w:tcW w:w="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3" w:hRule="atLeast"/>
          <w:tblCellSpacing w:w="15" w:type="dxa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城乡规划行政许可事项</w:t>
            </w:r>
          </w:p>
        </w:tc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1、《中华人民共和国政府信息公开条例》（中华人民共和国国务院令第492号）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2、《中华人民共和国城乡规划法》    3、《山西省城乡规划条例》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事项办理服务指南（依据、审批流程、期限、收费依据以及需要提交的全部材料的目录）、办理结果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服务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区住建局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审批通过后20个工作日内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</w:t>
            </w:r>
          </w:p>
        </w:tc>
        <w:tc>
          <w:tcPr>
            <w:tcW w:w="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4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ascii="Calibri" w:hAnsi="Calibri" w:eastAsia="微软雅黑" w:cs="Calibri"/>
          <w:i w:val="0"/>
          <w:caps w:val="0"/>
          <w:color w:val="666666"/>
          <w:spacing w:val="4"/>
          <w:sz w:val="21"/>
          <w:szCs w:val="21"/>
        </w:rPr>
        <w:t> </w:t>
      </w:r>
    </w:p>
    <w:tbl>
      <w:tblPr>
        <w:tblStyle w:val="6"/>
        <w:tblW w:w="8572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847"/>
        <w:gridCol w:w="2152"/>
        <w:gridCol w:w="529"/>
        <w:gridCol w:w="847"/>
        <w:gridCol w:w="847"/>
        <w:gridCol w:w="847"/>
        <w:gridCol w:w="847"/>
        <w:gridCol w:w="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tblCellSpacing w:w="15" w:type="dxa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4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城乡规划行政处罚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1、《中华人民共和国政府信息公开条例》（国务院令第492号）           2、《中华人民共和国城乡规划法》    3、《山西省城乡规划条例》           3、《中华人民共和国城乡规划法》</w:t>
            </w:r>
          </w:p>
        </w:tc>
        <w:tc>
          <w:tcPr>
            <w:tcW w:w="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实施行政处罚的依据、证据；行政处罚决定书。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管理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区住建局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信息形成后20个工作日内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tblCellSpacing w:w="15" w:type="dxa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5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城乡规划监督检查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1、《中华人民共和国政府信息公开条例》（中华人民共和国国务院令第492号）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2、《山西省行政执法条例》（晋政发〔2001〕29号）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3、《中华人民共和国城乡规划法》    4、《山西省城乡规划条例》</w:t>
            </w:r>
          </w:p>
        </w:tc>
        <w:tc>
          <w:tcPr>
            <w:tcW w:w="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8"/>
                <w:szCs w:val="18"/>
              </w:rPr>
              <w:t>监督检查对象、检查依据、检查方式、检查时间、检查事项、抽查内容、存在问题、整改情况、处理结果等。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管理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主动公开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区住建局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信息形成后20个工作日内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pacing w:val="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4"/>
                <w:sz w:val="19"/>
                <w:szCs w:val="19"/>
              </w:rPr>
              <w:t>政府网站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10"/>
          <w:sz w:val="21"/>
          <w:szCs w:val="21"/>
          <w:u w:val="none"/>
        </w:rPr>
      </w:pPr>
      <w:r>
        <w:rPr>
          <w:rFonts w:hint="default" w:ascii="Calibri" w:hAnsi="Calibri" w:eastAsia="微软雅黑" w:cs="Calibri"/>
          <w:i w:val="0"/>
          <w:caps w:val="0"/>
          <w:color w:val="666666"/>
          <w:spacing w:val="4"/>
          <w:sz w:val="21"/>
          <w:szCs w:val="21"/>
        </w:rPr>
        <w:t> </w:t>
      </w:r>
      <w:r>
        <w:rPr>
          <w:rFonts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  <w:t>附件下载：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1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10"/>
          <w:sz w:val="21"/>
          <w:szCs w:val="21"/>
          <w:u w:val="none"/>
        </w:rPr>
        <w:instrText xml:space="preserve"> HYPERLINK "http://yanhu.gov.cn//upload/1530243115896_%E5%9F%8E%E4%B9%A1%E8%A7%84%E5%88%92%E6%94%BF%E5%8A%A1%E5%85%AC%E5%BC%80%E4%BA%8B%E9%A1%B9%E6%B8%85%E5%8D%95.docx" </w:instrTex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10"/>
          <w:sz w:val="21"/>
          <w:szCs w:val="21"/>
          <w:u w:val="non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10"/>
          <w:sz w:val="21"/>
          <w:szCs w:val="21"/>
          <w:u w:val="none"/>
        </w:rPr>
        <w:t> 城乡规划政务公开事项清单.docx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10"/>
          <w:sz w:val="21"/>
          <w:szCs w:val="21"/>
          <w:u w:val="none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85843"/>
    <w:rsid w:val="1E285843"/>
    <w:rsid w:val="23AD17FF"/>
    <w:rsid w:val="2B131B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4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2020-01-22T04:24:00Z</dcterms:created>
  <dc:creator>Administrator</dc:creator>
  <cp:lastModifiedBy>Administrator</cp:lastModifiedBy>
  <dcterms:modified xsi:type="dcterms:W3CDTF">2020-01-22T04:25:15Z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