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C00000"/>
          <w:spacing w:val="4"/>
          <w:sz w:val="27"/>
          <w:szCs w:val="27"/>
        </w:rPr>
      </w:pPr>
      <w:r>
        <w:rPr>
          <w:rFonts w:ascii="微软雅黑" w:hAnsi="微软雅黑" w:eastAsia="微软雅黑" w:cs="微软雅黑"/>
          <w:i w:val="0"/>
          <w:caps w:val="0"/>
          <w:color w:val="C00000"/>
          <w:spacing w:val="4"/>
          <w:sz w:val="27"/>
          <w:szCs w:val="27"/>
        </w:rPr>
        <w:t>盐湖区依申请公开流程及管理规范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textAlignment w:val="center"/>
        <w:rPr>
          <w:rFonts w:ascii="微软雅黑" w:hAnsi="微软雅黑" w:eastAsia="微软雅黑" w:cs="微软雅黑"/>
          <w:i w:val="0"/>
          <w:caps w:val="0"/>
          <w:color w:val="666666"/>
          <w:spacing w:val="4"/>
          <w:sz w:val="21"/>
          <w:szCs w:val="21"/>
        </w:rPr>
      </w:pPr>
      <w:r>
        <w:rPr>
          <w:rFonts w:ascii="仿宋" w:hAnsi="仿宋" w:eastAsia="仿宋" w:cs="仿宋"/>
          <w:i w:val="0"/>
          <w:caps w:val="0"/>
          <w:color w:val="1B1B1B"/>
          <w:spacing w:val="0"/>
          <w:sz w:val="31"/>
          <w:szCs w:val="31"/>
          <w:shd w:val="clear" w:fill="FFFFFF"/>
        </w:rPr>
        <w:t>1.依申请公开流程规范了各部门公开属于依申请公开政务信息的工作流程，具体见下图。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i w:val="0"/>
          <w:caps w:val="0"/>
          <w:color w:val="666666"/>
          <w:spacing w:val="4"/>
          <w:sz w:val="21"/>
          <w:szCs w:val="21"/>
        </w:rPr>
      </w:pPr>
      <w:bookmarkStart w:id="0" w:name="_GoBack"/>
      <w:r>
        <w:rPr>
          <w:rFonts w:hint="eastAsia" w:ascii="微软雅黑" w:hAnsi="微软雅黑" w:eastAsia="微软雅黑" w:cs="微软雅黑"/>
          <w:i w:val="0"/>
          <w:caps w:val="0"/>
          <w:color w:val="666666"/>
          <w:spacing w:val="4"/>
          <w:sz w:val="21"/>
          <w:szCs w:val="21"/>
        </w:rPr>
        <w:fldChar w:fldCharType="begin"/>
      </w:r>
      <w:r>
        <w:rPr>
          <w:rFonts w:hint="eastAsia" w:ascii="微软雅黑" w:hAnsi="微软雅黑" w:eastAsia="微软雅黑" w:cs="微软雅黑"/>
          <w:i w:val="0"/>
          <w:caps w:val="0"/>
          <w:color w:val="666666"/>
          <w:spacing w:val="4"/>
          <w:sz w:val="21"/>
          <w:szCs w:val="21"/>
        </w:rPr>
        <w:instrText xml:space="preserve">INCLUDEPICTURE \d "http://yanhu.gov.cn/ueditor/jsp/upload/image/20180905/1536117040491040396.png" \* MERGEFORMATINET </w:instrText>
      </w:r>
      <w:r>
        <w:rPr>
          <w:rFonts w:hint="eastAsia" w:ascii="微软雅黑" w:hAnsi="微软雅黑" w:eastAsia="微软雅黑" w:cs="微软雅黑"/>
          <w:i w:val="0"/>
          <w:caps w:val="0"/>
          <w:color w:val="666666"/>
          <w:spacing w:val="4"/>
          <w:sz w:val="21"/>
          <w:szCs w:val="21"/>
        </w:rPr>
        <w:fldChar w:fldCharType="separate"/>
      </w:r>
      <w:r>
        <w:rPr>
          <w:rFonts w:hint="eastAsia" w:ascii="微软雅黑" w:hAnsi="微软雅黑" w:eastAsia="微软雅黑" w:cs="微软雅黑"/>
          <w:i w:val="0"/>
          <w:caps w:val="0"/>
          <w:color w:val="666666"/>
          <w:spacing w:val="4"/>
          <w:sz w:val="21"/>
          <w:szCs w:val="21"/>
        </w:rPr>
        <w:drawing>
          <wp:inline distT="0" distB="0" distL="114300" distR="114300">
            <wp:extent cx="5276850" cy="7038975"/>
            <wp:effectExtent l="0" t="0" r="0" b="9525"/>
            <wp:docPr id="1" name="图片 1" descr="1536117040491040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36117040491040396.png"/>
                    <pic:cNvPicPr>
                      <a:picLocks noChangeAspect="1"/>
                    </pic:cNvPicPr>
                  </pic:nvPicPr>
                  <pic:blipFill>
                    <a:blip r:embed="rId4"/>
                    <a:stretch>
                      <a:fillRect/>
                    </a:stretch>
                  </pic:blipFill>
                  <pic:spPr>
                    <a:xfrm>
                      <a:off x="0" y="0"/>
                      <a:ext cx="5276850" cy="7038975"/>
                    </a:xfrm>
                    <a:prstGeom prst="rect">
                      <a:avLst/>
                    </a:prstGeom>
                    <a:noFill/>
                    <a:ln w="9525">
                      <a:noFill/>
                    </a:ln>
                  </pic:spPr>
                </pic:pic>
              </a:graphicData>
            </a:graphic>
          </wp:inline>
        </w:drawing>
      </w:r>
      <w:r>
        <w:rPr>
          <w:rFonts w:hint="eastAsia" w:ascii="微软雅黑" w:hAnsi="微软雅黑" w:eastAsia="微软雅黑" w:cs="微软雅黑"/>
          <w:i w:val="0"/>
          <w:caps w:val="0"/>
          <w:color w:val="666666"/>
          <w:spacing w:val="4"/>
          <w:sz w:val="21"/>
          <w:szCs w:val="21"/>
        </w:rPr>
        <w:fldChar w:fldCharType="end"/>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i w:val="0"/>
          <w:caps w:val="0"/>
          <w:color w:val="666666"/>
          <w:spacing w:val="4"/>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textAlignment w:val="center"/>
        <w:rPr>
          <w:rFonts w:hint="eastAsia" w:ascii="微软雅黑" w:hAnsi="微软雅黑" w:eastAsia="微软雅黑" w:cs="微软雅黑"/>
          <w:i w:val="0"/>
          <w:caps w:val="0"/>
          <w:color w:val="666666"/>
          <w:spacing w:val="4"/>
          <w:sz w:val="21"/>
          <w:szCs w:val="21"/>
        </w:rPr>
      </w:pPr>
      <w:r>
        <w:rPr>
          <w:rFonts w:ascii="微软雅黑" w:hAnsi="微软雅黑" w:eastAsia="微软雅黑" w:cs="微软雅黑"/>
          <w:i w:val="0"/>
          <w:caps w:val="0"/>
          <w:color w:val="1B1B1B"/>
          <w:spacing w:val="0"/>
          <w:sz w:val="21"/>
          <w:szCs w:val="21"/>
          <w:shd w:val="clear" w:fill="FFFFFF"/>
        </w:rPr>
        <w:t>　</w:t>
      </w:r>
      <w:r>
        <w:rPr>
          <w:rFonts w:hint="eastAsia" w:ascii="微软雅黑" w:hAnsi="微软雅黑" w:eastAsia="微软雅黑" w:cs="微软雅黑"/>
          <w:i w:val="0"/>
          <w:caps w:val="0"/>
          <w:color w:val="1B1B1B"/>
          <w:spacing w:val="0"/>
          <w:sz w:val="21"/>
          <w:szCs w:val="21"/>
          <w:shd w:val="clear" w:fill="FFFFFF"/>
        </w:rPr>
        <w:t>（</w:t>
      </w:r>
      <w:r>
        <w:rPr>
          <w:rFonts w:hint="eastAsia" w:ascii="仿宋" w:hAnsi="仿宋" w:eastAsia="仿宋" w:cs="仿宋"/>
          <w:i w:val="0"/>
          <w:caps w:val="0"/>
          <w:color w:val="1B1B1B"/>
          <w:spacing w:val="0"/>
          <w:sz w:val="31"/>
          <w:szCs w:val="31"/>
          <w:shd w:val="clear" w:fill="FFFFFF"/>
        </w:rPr>
        <w:t>依申请公开流程图</w:t>
      </w:r>
      <w:r>
        <w:rPr>
          <w:rFonts w:hint="eastAsia" w:ascii="微软雅黑" w:hAnsi="微软雅黑" w:eastAsia="微软雅黑" w:cs="微软雅黑"/>
          <w:i w:val="0"/>
          <w:caps w:val="0"/>
          <w:color w:val="1B1B1B"/>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0"/>
          <w:sz w:val="31"/>
          <w:szCs w:val="31"/>
          <w:shd w:val="clear" w:fill="FFFFFF"/>
        </w:rPr>
        <w:t>　　2.流程主要节点内容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0"/>
          <w:sz w:val="31"/>
          <w:szCs w:val="31"/>
          <w:shd w:val="clear" w:fill="FFFFFF"/>
        </w:rPr>
        <w:t>　　2.1 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4"/>
          <w:sz w:val="31"/>
          <w:szCs w:val="31"/>
          <w:shd w:val="clear" w:fill="FFFFFF"/>
        </w:rPr>
        <w:t>　　申请人在获取行政机关依申请公开的政务信息时，需要首先提出申请。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0"/>
          <w:sz w:val="31"/>
          <w:szCs w:val="31"/>
          <w:shd w:val="clear" w:fill="FFFFFF"/>
        </w:rPr>
        <w:t>　　2.2 填写申请表，提供身份证件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4"/>
          <w:sz w:val="31"/>
          <w:szCs w:val="31"/>
          <w:shd w:val="clear" w:fill="FFFFFF"/>
        </w:rPr>
        <w:t>　　申请人需如实填写《政府信息公开申请表》，并提供有效身份证件信息。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0"/>
          <w:sz w:val="31"/>
          <w:szCs w:val="31"/>
          <w:shd w:val="clear" w:fill="FFFFFF"/>
        </w:rPr>
        <w:t>　　2.3 判断申请内容能否当场答复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4"/>
          <w:sz w:val="31"/>
          <w:szCs w:val="31"/>
          <w:shd w:val="clear" w:fill="FFFFFF"/>
        </w:rPr>
        <w:t>　　行政机关在收到申请人填写的《政府信息公开申请表》后，对申请内容能否当场答复进行判断。对于可公开的信息，受理机关应当场答复；当场不能答复的，受理机关应当在</w:t>
      </w:r>
      <w:r>
        <w:rPr>
          <w:rFonts w:hint="eastAsia" w:ascii="仿宋" w:hAnsi="仿宋" w:eastAsia="仿宋" w:cs="仿宋"/>
          <w:i w:val="0"/>
          <w:caps w:val="0"/>
          <w:color w:val="1B1B1B"/>
          <w:spacing w:val="0"/>
          <w:sz w:val="31"/>
          <w:szCs w:val="31"/>
          <w:shd w:val="clear" w:fill="FFFFFF"/>
        </w:rPr>
        <w:t>15个工作日内予以答复；需延期答复的，受理机关应当出具《延期答复告知书》，延期最长不超过15个工作日；如申请的信息涉及第三方权益，必须书面征求第三方意见，因征求意见而延期答复的时间不计入上述时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0"/>
          <w:sz w:val="31"/>
          <w:szCs w:val="31"/>
          <w:shd w:val="clear" w:fill="FFFFFF"/>
        </w:rPr>
        <w:t>　　2.4 判断申请内容属性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4"/>
          <w:sz w:val="31"/>
          <w:szCs w:val="31"/>
          <w:shd w:val="clear" w:fill="FFFFFF"/>
        </w:rPr>
        <w:t>　　行政机关应对申请内容的属性进行判断，申请内容不明确的，受理机关出具《补正申请通知书》，申请人重新填写《政府信息公开申请表》；申请内容不存在的，受理机关出具《政府信息不存在告知书》，能够确定该信息所属公开机关的应予以告知；申请内容已经公开的，受理机关告知申请人通过门户网站或其他公开渠道查询；申请内容属于公开范围的，受理机关出具《政府信息公开告知书》，并公开相关信息；申请内容属于部分公开范围的，受理机关出具《政府信息部分公开告知书》，并公开相关信息；申请内容属于不予公开范围的，受理机关出具《政府信息不予公开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0"/>
          <w:sz w:val="31"/>
          <w:szCs w:val="31"/>
          <w:shd w:val="clear" w:fill="FFFFFF"/>
        </w:rPr>
        <w:t>　　2.5 办理缴费等手续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4"/>
          <w:sz w:val="31"/>
          <w:szCs w:val="31"/>
          <w:shd w:val="clear" w:fill="FFFFFF"/>
        </w:rPr>
        <w:t>　　申请人在收到《政府信息公开告知书》或者《政府信息部分公开告知书》后，如涉及到费用的产生，应到相应的缴费机构进行缴费。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0"/>
          <w:sz w:val="31"/>
          <w:szCs w:val="31"/>
          <w:shd w:val="clear" w:fill="FFFFFF"/>
        </w:rPr>
        <w:t>　　2.6 申请人签收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both"/>
        <w:textAlignment w:val="center"/>
        <w:rPr>
          <w:rFonts w:hint="eastAsia" w:ascii="微软雅黑" w:hAnsi="微软雅黑" w:eastAsia="微软雅黑" w:cs="微软雅黑"/>
          <w:i w:val="0"/>
          <w:caps w:val="0"/>
          <w:color w:val="666666"/>
          <w:spacing w:val="4"/>
          <w:sz w:val="21"/>
          <w:szCs w:val="21"/>
        </w:rPr>
      </w:pPr>
      <w:r>
        <w:rPr>
          <w:rFonts w:hint="eastAsia" w:ascii="仿宋" w:hAnsi="仿宋" w:eastAsia="仿宋" w:cs="仿宋"/>
          <w:i w:val="0"/>
          <w:caps w:val="0"/>
          <w:color w:val="1B1B1B"/>
          <w:spacing w:val="4"/>
          <w:sz w:val="31"/>
          <w:szCs w:val="31"/>
          <w:shd w:val="clear" w:fill="FFFFFF"/>
        </w:rPr>
        <w:t>　　申请人获取所申请内容的答复情况。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85A80"/>
    <w:rsid w:val="23AD17FF"/>
    <w:rsid w:val="2B131B1B"/>
    <w:rsid w:val="78885A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eastAsia="仿宋" w:asciiTheme="minorAscii" w:hAnsiTheme="minorAscii" w:cstheme="minorBidi"/>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2020-01-22T03:48:00Z</dcterms:created>
  <dc:creator>Administrator</dc:creator>
  <cp:lastModifiedBy>Administrator</cp:lastModifiedBy>
  <dcterms:modified xsi:type="dcterms:W3CDTF">2020-01-22T03:50:46Z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